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D2B" w:rsidRPr="001D15AD" w:rsidRDefault="004216F6" w:rsidP="001D15AD">
      <w:pPr>
        <w:pStyle w:val="CUPSectionhead"/>
      </w:pPr>
      <w:r>
        <w:t xml:space="preserve">Scheme of </w:t>
      </w:r>
      <w:r w:rsidR="00733A81">
        <w:t>w</w:t>
      </w:r>
      <w:r>
        <w:t>ork</w:t>
      </w:r>
    </w:p>
    <w:p w:rsidR="004216F6" w:rsidRPr="001D15AD" w:rsidRDefault="004216F6" w:rsidP="001D15AD">
      <w:pPr>
        <w:pStyle w:val="CUPAhead"/>
      </w:pPr>
      <w:r w:rsidRPr="00F45061">
        <w:t xml:space="preserve">Unit </w:t>
      </w:r>
      <w:r w:rsidR="003B1742">
        <w:t>1.7</w:t>
      </w:r>
      <w:r w:rsidR="00897D2B" w:rsidRPr="001D15AD">
        <w:t>:</w:t>
      </w:r>
      <w:r w:rsidR="003B1742">
        <w:t xml:space="preserve"> Speeches</w:t>
      </w:r>
    </w:p>
    <w:p w:rsidR="004428A1" w:rsidRPr="001D15AD" w:rsidRDefault="004428A1" w:rsidP="004428A1">
      <w:pPr>
        <w:pStyle w:val="CUPChead"/>
        <w:spacing w:before="120"/>
      </w:pPr>
      <w:r>
        <w:t>Overview</w:t>
      </w:r>
    </w:p>
    <w:p w:rsidR="00897D2B" w:rsidRPr="008B1B7C" w:rsidRDefault="00897D2B" w:rsidP="001D15AD">
      <w:pPr>
        <w:pStyle w:val="CUPBodytext"/>
        <w:rPr>
          <w:b/>
        </w:rPr>
      </w:pPr>
      <w:r>
        <w:t>Unit 1.7 focuses on rhetoric, considering how language is used in speeches to persuade, and also considers how the meaning of speeches is influenced by context.</w:t>
      </w:r>
      <w:r w:rsidR="00720DD1">
        <w:br/>
      </w:r>
    </w:p>
    <w:tbl>
      <w:tblPr>
        <w:tblStyle w:val="TableGrid"/>
        <w:tblW w:w="10311" w:type="dxa"/>
        <w:tblLook w:val="04A0" w:firstRow="1" w:lastRow="0" w:firstColumn="1" w:lastColumn="0" w:noHBand="0" w:noVBand="1"/>
      </w:tblPr>
      <w:tblGrid>
        <w:gridCol w:w="5098"/>
        <w:gridCol w:w="5213"/>
      </w:tblGrid>
      <w:tr w:rsidR="00A5448F" w:rsidRPr="00647FBB" w:rsidTr="003569D5">
        <w:tc>
          <w:tcPr>
            <w:tcW w:w="5098" w:type="dxa"/>
          </w:tcPr>
          <w:p w:rsidR="00A5448F" w:rsidRPr="001D15AD" w:rsidRDefault="00A5448F" w:rsidP="001D15AD">
            <w:pPr>
              <w:pStyle w:val="CUPChead"/>
              <w:spacing w:before="120"/>
            </w:pPr>
            <w:r w:rsidRPr="001D15AD">
              <w:t xml:space="preserve">Learning </w:t>
            </w:r>
            <w:r w:rsidR="00FE0EBB" w:rsidRPr="00FE0EBB">
              <w:t>objectives</w:t>
            </w:r>
          </w:p>
          <w:p w:rsidR="00F20E53" w:rsidRPr="00137388" w:rsidRDefault="001D15AD" w:rsidP="001D15AD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137388">
              <w:rPr>
                <w:rFonts w:ascii="Symbol" w:hAnsi="Symbol"/>
              </w:rPr>
              <w:t></w:t>
            </w:r>
            <w:r w:rsidRPr="001D15AD">
              <w:tab/>
            </w:r>
            <w:r w:rsidR="00F20E53" w:rsidRPr="00137388">
              <w:t>Learn to identify several commonly</w:t>
            </w:r>
            <w:r w:rsidR="00733A81">
              <w:t xml:space="preserve"> </w:t>
            </w:r>
            <w:r w:rsidR="00F20E53" w:rsidRPr="00137388">
              <w:t>used rhetorical devices and discuss how they construct meaning.</w:t>
            </w:r>
          </w:p>
          <w:p w:rsidR="003B1742" w:rsidRPr="00B52076" w:rsidRDefault="001D15AD" w:rsidP="001D15AD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1D15AD">
              <w:tab/>
            </w:r>
            <w:r w:rsidR="00F20E53" w:rsidRPr="00137388">
              <w:t xml:space="preserve">Develop the skills to </w:t>
            </w:r>
            <w:proofErr w:type="spellStart"/>
            <w:r w:rsidR="00F20E53" w:rsidRPr="00137388">
              <w:t>analyse</w:t>
            </w:r>
            <w:proofErr w:type="spellEnd"/>
            <w:r w:rsidR="00F20E53" w:rsidRPr="00137388">
              <w:t xml:space="preserve"> how context helps shape the language and meaning of speeches.</w:t>
            </w:r>
          </w:p>
        </w:tc>
        <w:tc>
          <w:tcPr>
            <w:tcW w:w="5213" w:type="dxa"/>
          </w:tcPr>
          <w:p w:rsidR="00A5448F" w:rsidRPr="008B1B7C" w:rsidRDefault="00FE0EBB" w:rsidP="001D15AD">
            <w:pPr>
              <w:pStyle w:val="CUPChead"/>
              <w:spacing w:before="120"/>
            </w:pPr>
            <w:r>
              <w:t>AOE</w:t>
            </w:r>
            <w:r w:rsidR="00A5448F" w:rsidRPr="001D15AD">
              <w:t xml:space="preserve"> </w:t>
            </w:r>
            <w:r w:rsidR="00F20E53" w:rsidRPr="001D15AD">
              <w:t>q</w:t>
            </w:r>
            <w:r w:rsidR="00A5448F" w:rsidRPr="001D15AD">
              <w:t>uestion</w:t>
            </w:r>
            <w:r>
              <w:t>s</w:t>
            </w:r>
          </w:p>
          <w:p w:rsidR="006E59EA" w:rsidRDefault="001D15AD" w:rsidP="001D15AD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1D15AD">
              <w:tab/>
            </w:r>
            <w:r w:rsidR="00FE0EBB" w:rsidRPr="00FE0EBB">
              <w:t>How can cultural contexts influence how texts are written and received?</w:t>
            </w:r>
          </w:p>
          <w:p w:rsidR="00FE0EBB" w:rsidRDefault="00FE0EBB" w:rsidP="00FE0EBB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1D15AD">
              <w:tab/>
            </w:r>
            <w:r w:rsidRPr="00FE0EBB">
              <w:t>How can different texts offer different perspectives on a topic or theme?</w:t>
            </w:r>
          </w:p>
          <w:p w:rsidR="00FE0EBB" w:rsidRPr="008B1B7C" w:rsidRDefault="00FE0EBB" w:rsidP="00FE0EBB">
            <w:pPr>
              <w:pStyle w:val="CUPBullets"/>
              <w:numPr>
                <w:ilvl w:val="0"/>
                <w:numId w:val="0"/>
              </w:numPr>
            </w:pPr>
          </w:p>
        </w:tc>
      </w:tr>
      <w:tr w:rsidR="0067423C" w:rsidRPr="00647FBB" w:rsidTr="003569D5">
        <w:tc>
          <w:tcPr>
            <w:tcW w:w="5098" w:type="dxa"/>
          </w:tcPr>
          <w:p w:rsidR="00733A81" w:rsidRPr="001D15AD" w:rsidRDefault="00FE0EBB" w:rsidP="001D15AD">
            <w:pPr>
              <w:pStyle w:val="CUPChead"/>
              <w:spacing w:before="120"/>
            </w:pPr>
            <w:r>
              <w:t>C</w:t>
            </w:r>
            <w:r w:rsidR="0067423C" w:rsidRPr="001D15AD">
              <w:t>oncept</w:t>
            </w:r>
          </w:p>
          <w:p w:rsidR="0067423C" w:rsidRDefault="00FE0EBB" w:rsidP="001D15AD">
            <w:pPr>
              <w:pStyle w:val="CUPBodytext"/>
              <w:rPr>
                <w:b/>
              </w:rPr>
            </w:pPr>
            <w:r w:rsidRPr="00FE0EBB">
              <w:rPr>
                <w:rFonts w:eastAsiaTheme="minorHAnsi"/>
                <w:b/>
                <w:bCs/>
                <w:color w:val="000000"/>
              </w:rPr>
              <w:t xml:space="preserve">Transformation </w:t>
            </w:r>
            <w:r w:rsidRPr="001E6E20">
              <w:rPr>
                <w:rFonts w:eastAsiaTheme="minorHAnsi"/>
                <w:bCs/>
                <w:color w:val="000000"/>
              </w:rPr>
              <w:t>–</w:t>
            </w:r>
            <w:r w:rsidRPr="00FE0EBB">
              <w:rPr>
                <w:rFonts w:eastAsiaTheme="minorHAnsi"/>
                <w:b/>
                <w:bCs/>
                <w:color w:val="000000"/>
              </w:rPr>
              <w:t xml:space="preserve"> </w:t>
            </w:r>
            <w:r w:rsidRPr="00FE0EBB">
              <w:rPr>
                <w:rFonts w:eastAsiaTheme="minorHAnsi"/>
                <w:color w:val="000000"/>
              </w:rPr>
              <w:t>students</w:t>
            </w:r>
            <w:r w:rsidR="0006208D" w:rsidRPr="00137388">
              <w:t xml:space="preserve"> consider how p</w:t>
            </w:r>
            <w:r w:rsidR="0006208D">
              <w:t>olitical speeches can be transformative, by persuading people to vote a certain way, and how politicians may transform a nation through their words.</w:t>
            </w:r>
          </w:p>
        </w:tc>
        <w:tc>
          <w:tcPr>
            <w:tcW w:w="5213" w:type="dxa"/>
          </w:tcPr>
          <w:p w:rsidR="0067423C" w:rsidRPr="001D15AD" w:rsidRDefault="0067423C" w:rsidP="001D15AD">
            <w:pPr>
              <w:pStyle w:val="CUPChead"/>
              <w:spacing w:before="120"/>
            </w:pPr>
            <w:r w:rsidRPr="001D15AD">
              <w:t>International</w:t>
            </w:r>
            <w:r w:rsidR="00FE0EBB">
              <w:t xml:space="preserve"> </w:t>
            </w:r>
            <w:r w:rsidRPr="001D15AD">
              <w:t>mindedness</w:t>
            </w:r>
          </w:p>
          <w:p w:rsidR="0067423C" w:rsidRPr="00137388" w:rsidRDefault="0006208D" w:rsidP="00FE0EBB">
            <w:pPr>
              <w:pStyle w:val="CUPBodytext"/>
              <w:rPr>
                <w:b/>
              </w:rPr>
            </w:pPr>
            <w:r>
              <w:t>Students consider how the speech by Robert F. Kennedy (Text 1.</w:t>
            </w:r>
            <w:r w:rsidR="00FE0EBB">
              <w:t>29</w:t>
            </w:r>
            <w:r>
              <w:t>) demonstrates the importance of international-mindedness.</w:t>
            </w:r>
          </w:p>
        </w:tc>
      </w:tr>
      <w:tr w:rsidR="00A5448F" w:rsidRPr="00647FBB" w:rsidTr="003569D5">
        <w:trPr>
          <w:trHeight w:val="1499"/>
        </w:trPr>
        <w:tc>
          <w:tcPr>
            <w:tcW w:w="5098" w:type="dxa"/>
          </w:tcPr>
          <w:p w:rsidR="00A5448F" w:rsidRPr="001D15AD" w:rsidRDefault="00A5448F" w:rsidP="001D15AD">
            <w:pPr>
              <w:pStyle w:val="CUPChead"/>
              <w:spacing w:before="120"/>
            </w:pPr>
            <w:r w:rsidRPr="001D15AD">
              <w:t>A</w:t>
            </w:r>
            <w:r w:rsidR="007D2EA6" w:rsidRPr="001D15AD">
              <w:t>TL</w:t>
            </w:r>
          </w:p>
          <w:p w:rsidR="00C960FC" w:rsidRPr="00C960FC" w:rsidRDefault="00F20E53" w:rsidP="00FE0EBB">
            <w:pPr>
              <w:pStyle w:val="CUPBodytext"/>
            </w:pPr>
            <w:r>
              <w:rPr>
                <w:b/>
              </w:rPr>
              <w:t>Self-management</w:t>
            </w:r>
            <w:r w:rsidR="00FE0EBB">
              <w:rPr>
                <w:b/>
              </w:rPr>
              <w:t xml:space="preserve"> skills</w:t>
            </w:r>
            <w:r>
              <w:rPr>
                <w:b/>
              </w:rPr>
              <w:t xml:space="preserve"> </w:t>
            </w:r>
            <w:r w:rsidRPr="001E6E20">
              <w:t>–</w:t>
            </w:r>
            <w:r>
              <w:rPr>
                <w:b/>
              </w:rPr>
              <w:t xml:space="preserve"> </w:t>
            </w:r>
            <w:r>
              <w:t>As part of the management of their learner portfolio, students are encouraged to keep a record of key terms and concepts from the course.</w:t>
            </w:r>
          </w:p>
        </w:tc>
        <w:tc>
          <w:tcPr>
            <w:tcW w:w="5213" w:type="dxa"/>
          </w:tcPr>
          <w:p w:rsidR="00A5448F" w:rsidRPr="001D15AD" w:rsidRDefault="00A5448F" w:rsidP="001D15AD">
            <w:pPr>
              <w:pStyle w:val="CUPChead"/>
              <w:spacing w:before="120"/>
            </w:pPr>
            <w:r w:rsidRPr="001D15AD">
              <w:t xml:space="preserve">Learner </w:t>
            </w:r>
            <w:r w:rsidR="0006208D" w:rsidRPr="001D15AD">
              <w:t>p</w:t>
            </w:r>
            <w:r w:rsidRPr="001D15AD">
              <w:t>rofile</w:t>
            </w:r>
          </w:p>
          <w:p w:rsidR="00A5448F" w:rsidRPr="00C960FC" w:rsidRDefault="00FE0EBB" w:rsidP="00FE0EBB">
            <w:pPr>
              <w:pStyle w:val="CUPBodytext"/>
            </w:pPr>
            <w:r w:rsidRPr="00FE0EBB">
              <w:rPr>
                <w:b/>
              </w:rPr>
              <w:t>Risk-taker</w:t>
            </w:r>
            <w:r>
              <w:t xml:space="preserve"> –</w:t>
            </w:r>
            <w:r w:rsidRPr="00FE0EBB">
              <w:t xml:space="preserve"> </w:t>
            </w:r>
            <w:r w:rsidR="0006208D">
              <w:t xml:space="preserve">Students are asked to identify </w:t>
            </w:r>
            <w:r w:rsidR="00733A81">
              <w:t xml:space="preserve">how </w:t>
            </w:r>
            <w:r w:rsidR="0006208D">
              <w:t>traits from the IB learner profile are represented and exemplified in the speech by Robert F. Kennedy (Text 1.</w:t>
            </w:r>
            <w:r>
              <w:t>29</w:t>
            </w:r>
            <w:r w:rsidR="0006208D">
              <w:t>).</w:t>
            </w:r>
          </w:p>
        </w:tc>
      </w:tr>
      <w:tr w:rsidR="00A5448F" w:rsidRPr="00647FBB" w:rsidTr="003569D5">
        <w:tc>
          <w:tcPr>
            <w:tcW w:w="10311" w:type="dxa"/>
            <w:gridSpan w:val="2"/>
          </w:tcPr>
          <w:p w:rsidR="00A5448F" w:rsidRPr="001D15AD" w:rsidRDefault="00A5448F" w:rsidP="001D15AD">
            <w:pPr>
              <w:pStyle w:val="CUPChead"/>
              <w:spacing w:before="120"/>
            </w:pPr>
            <w:r w:rsidRPr="001D15AD">
              <w:t xml:space="preserve">Learner </w:t>
            </w:r>
            <w:r w:rsidR="00954F01" w:rsidRPr="001D15AD">
              <w:t>p</w:t>
            </w:r>
            <w:r w:rsidR="00720DD1">
              <w:t>ortfolio</w:t>
            </w:r>
          </w:p>
          <w:p w:rsidR="00A32BB8" w:rsidRDefault="0006208D" w:rsidP="001D15AD">
            <w:pPr>
              <w:pStyle w:val="CUPBodytext"/>
            </w:pPr>
            <w:r>
              <w:t xml:space="preserve">Activity </w:t>
            </w:r>
            <w:r w:rsidR="00692C6E">
              <w:t>7.1 Students develop a repertoire of vocabulary for considering rhetoric</w:t>
            </w:r>
            <w:r w:rsidR="00733A81">
              <w:t>.</w:t>
            </w:r>
          </w:p>
          <w:p w:rsidR="00692C6E" w:rsidRDefault="0006208D" w:rsidP="001D15AD">
            <w:pPr>
              <w:pStyle w:val="CUPBodytext"/>
            </w:pPr>
            <w:r>
              <w:t xml:space="preserve">Activity </w:t>
            </w:r>
            <w:r w:rsidR="00692C6E">
              <w:t xml:space="preserve">7.2 Students consider the ways in which speeches appeal, </w:t>
            </w:r>
            <w:proofErr w:type="spellStart"/>
            <w:r w:rsidR="00692C6E">
              <w:t>analysing</w:t>
            </w:r>
            <w:proofErr w:type="spellEnd"/>
            <w:r w:rsidR="00692C6E">
              <w:t xml:space="preserve"> a speech to find evidence for ethos, pathos</w:t>
            </w:r>
            <w:bookmarkStart w:id="0" w:name="_GoBack"/>
            <w:bookmarkEnd w:id="0"/>
            <w:r w:rsidR="00692C6E">
              <w:t xml:space="preserve"> and logos</w:t>
            </w:r>
            <w:r w:rsidR="00733A81">
              <w:t>.</w:t>
            </w:r>
          </w:p>
          <w:p w:rsidR="00692C6E" w:rsidRDefault="0006208D" w:rsidP="001D15AD">
            <w:pPr>
              <w:pStyle w:val="CUPBodytext"/>
            </w:pPr>
            <w:r>
              <w:t xml:space="preserve">Activity </w:t>
            </w:r>
            <w:r w:rsidR="00692C6E">
              <w:t xml:space="preserve">7.3 Students </w:t>
            </w:r>
            <w:proofErr w:type="spellStart"/>
            <w:r w:rsidR="00692C6E">
              <w:t>analyse</w:t>
            </w:r>
            <w:proofErr w:type="spellEnd"/>
            <w:r w:rsidR="00692C6E">
              <w:t xml:space="preserve"> a speech to identify rhetorical devices.</w:t>
            </w:r>
          </w:p>
          <w:p w:rsidR="00692C6E" w:rsidRDefault="0006208D" w:rsidP="001D15AD">
            <w:pPr>
              <w:pStyle w:val="CUPBodytext"/>
            </w:pPr>
            <w:r>
              <w:t xml:space="preserve">Activity </w:t>
            </w:r>
            <w:r w:rsidR="00692C6E">
              <w:t>7.4 Students apply earlier understanding to write and perform a speech.</w:t>
            </w:r>
          </w:p>
          <w:p w:rsidR="00FE0EBB" w:rsidRDefault="00FE0EBB" w:rsidP="001D15AD">
            <w:pPr>
              <w:pStyle w:val="CUPBodytext"/>
            </w:pPr>
            <w:r>
              <w:t>Activity 7.5</w:t>
            </w:r>
          </w:p>
          <w:p w:rsidR="00FE0EBB" w:rsidRPr="008B1B7C" w:rsidRDefault="00FE0EBB" w:rsidP="00FE0EBB">
            <w:pPr>
              <w:pStyle w:val="CUPBodytext"/>
            </w:pPr>
            <w:r>
              <w:t>Activity 7.6</w:t>
            </w:r>
          </w:p>
        </w:tc>
      </w:tr>
      <w:tr w:rsidR="00A5448F" w:rsidRPr="00647FBB" w:rsidTr="003569D5">
        <w:trPr>
          <w:trHeight w:val="1162"/>
        </w:trPr>
        <w:tc>
          <w:tcPr>
            <w:tcW w:w="5098" w:type="dxa"/>
          </w:tcPr>
          <w:p w:rsidR="00A5448F" w:rsidRPr="001D15AD" w:rsidRDefault="00A5448F" w:rsidP="001D15AD">
            <w:pPr>
              <w:pStyle w:val="CUPChead"/>
              <w:spacing w:before="120"/>
            </w:pPr>
            <w:r w:rsidRPr="001D15AD">
              <w:t xml:space="preserve">Texts – </w:t>
            </w:r>
            <w:r w:rsidR="00FE0EBB">
              <w:t>p</w:t>
            </w:r>
            <w:r w:rsidRPr="001D15AD">
              <w:t>rint</w:t>
            </w:r>
          </w:p>
          <w:p w:rsidR="00FC7687" w:rsidRDefault="004F03E4" w:rsidP="001D15AD">
            <w:pPr>
              <w:pStyle w:val="CUPBodytext"/>
            </w:pPr>
            <w:r>
              <w:t xml:space="preserve">Text </w:t>
            </w:r>
            <w:r w:rsidR="00C77170">
              <w:t>1.</w:t>
            </w:r>
            <w:r w:rsidR="00FC7687">
              <w:t>2</w:t>
            </w:r>
            <w:r w:rsidR="00FE0EBB">
              <w:t>8</w:t>
            </w:r>
            <w:r w:rsidR="00FC7687">
              <w:t xml:space="preserve"> </w:t>
            </w:r>
            <w:r w:rsidR="007D2EA6">
              <w:t xml:space="preserve">– </w:t>
            </w:r>
            <w:r w:rsidR="00FC7687">
              <w:t>This is your victory</w:t>
            </w:r>
          </w:p>
          <w:p w:rsidR="000A47AF" w:rsidRPr="008B1B7C" w:rsidRDefault="00FC7687" w:rsidP="00FE0EBB">
            <w:pPr>
              <w:pStyle w:val="CUPBodytext"/>
            </w:pPr>
            <w:r>
              <w:t>Text 1.</w:t>
            </w:r>
            <w:r w:rsidR="00FE0EBB">
              <w:t>29</w:t>
            </w:r>
            <w:r>
              <w:t xml:space="preserve"> </w:t>
            </w:r>
            <w:r w:rsidR="007D2EA6">
              <w:t xml:space="preserve">– </w:t>
            </w:r>
            <w:r>
              <w:t>Statement on the assassination of Martin Luther King</w:t>
            </w:r>
          </w:p>
        </w:tc>
        <w:tc>
          <w:tcPr>
            <w:tcW w:w="5213" w:type="dxa"/>
          </w:tcPr>
          <w:p w:rsidR="0006208D" w:rsidRPr="001D15AD" w:rsidRDefault="00536EB5" w:rsidP="001D15AD">
            <w:pPr>
              <w:pStyle w:val="CUPChead"/>
              <w:spacing w:before="120"/>
            </w:pPr>
            <w:r w:rsidRPr="001D15AD">
              <w:t>Suggested additional r</w:t>
            </w:r>
            <w:r w:rsidR="0006208D" w:rsidRPr="001D15AD">
              <w:t xml:space="preserve">esources </w:t>
            </w:r>
          </w:p>
          <w:p w:rsidR="0006208D" w:rsidRDefault="0006208D" w:rsidP="001D15AD">
            <w:pPr>
              <w:pStyle w:val="CUPBodytext"/>
            </w:pPr>
            <w:r>
              <w:t xml:space="preserve"> </w:t>
            </w:r>
            <w:r w:rsidRPr="001D15AD">
              <w:rPr>
                <w:rStyle w:val="Emphasis"/>
              </w:rPr>
              <w:t xml:space="preserve">When They Go Low, We Go High </w:t>
            </w:r>
            <w:r>
              <w:t>by Philip Collins</w:t>
            </w:r>
          </w:p>
          <w:p w:rsidR="00A5448F" w:rsidRPr="008B1B7C" w:rsidRDefault="0006208D" w:rsidP="001D15AD">
            <w:pPr>
              <w:pStyle w:val="CUPBodytext"/>
            </w:pPr>
            <w:r w:rsidRPr="001D15AD">
              <w:rPr>
                <w:rStyle w:val="Emphasis"/>
              </w:rPr>
              <w:t>Speeches That Changed the World</w:t>
            </w:r>
            <w:r>
              <w:t xml:space="preserve"> by Simon </w:t>
            </w:r>
            <w:proofErr w:type="spellStart"/>
            <w:r>
              <w:t>Sebag</w:t>
            </w:r>
            <w:proofErr w:type="spellEnd"/>
            <w:r>
              <w:t xml:space="preserve"> Montefiore </w:t>
            </w:r>
          </w:p>
        </w:tc>
      </w:tr>
    </w:tbl>
    <w:p w:rsidR="001D15AD" w:rsidRPr="00647FBB" w:rsidRDefault="001D15AD">
      <w:pPr>
        <w:rPr>
          <w:rFonts w:ascii="Times New Roman" w:hAnsi="Times New Roman"/>
        </w:rPr>
      </w:pPr>
    </w:p>
    <w:p w:rsidR="001D15AD" w:rsidRPr="001D15AD" w:rsidRDefault="001D15AD" w:rsidP="001D15AD">
      <w:pPr>
        <w:pStyle w:val="CUPBhead"/>
      </w:pPr>
      <w:r w:rsidRPr="008B1B7C">
        <w:lastRenderedPageBreak/>
        <w:t>Suggested lesson plan</w:t>
      </w:r>
    </w:p>
    <w:p w:rsidR="001D15AD" w:rsidRPr="008B1B7C" w:rsidRDefault="001D15AD" w:rsidP="001D15AD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FE0EBB">
        <w:t>You</w:t>
      </w:r>
      <w:r>
        <w:t xml:space="preserve"> may also wish to select parts of the unit, and build these into later chapters that have a particular thematic focus.</w:t>
      </w:r>
    </w:p>
    <w:p w:rsidR="001D15AD" w:rsidRPr="001D15AD" w:rsidRDefault="001D15AD" w:rsidP="003569D5">
      <w:pPr>
        <w:pStyle w:val="CUPChead"/>
      </w:pPr>
      <w:r w:rsidRPr="001D15AD">
        <w:t>Lesson 1</w:t>
      </w:r>
    </w:p>
    <w:p w:rsidR="001D15AD" w:rsidRDefault="001D15AD" w:rsidP="001D15AD">
      <w:pPr>
        <w:pStyle w:val="CUPBodytext"/>
      </w:pPr>
      <w:r>
        <w:t>Activities 7.1 and 7.2</w:t>
      </w:r>
    </w:p>
    <w:p w:rsidR="001D15AD" w:rsidRPr="001D15AD" w:rsidRDefault="001D15AD" w:rsidP="003569D5">
      <w:pPr>
        <w:pStyle w:val="CUPChead"/>
      </w:pPr>
      <w:r w:rsidRPr="001D15AD">
        <w:t>Lesson 2</w:t>
      </w:r>
    </w:p>
    <w:p w:rsidR="001D15AD" w:rsidRPr="00CC390A" w:rsidRDefault="001D15AD" w:rsidP="001D15AD">
      <w:pPr>
        <w:pStyle w:val="CUPBodytext"/>
      </w:pPr>
      <w:r>
        <w:t>Activities 7.3 and 7.4 (Activity 7.4 could be continued as homework, and extended into a third lesson)</w:t>
      </w:r>
    </w:p>
    <w:sectPr w:rsidR="001D15AD" w:rsidRPr="00CC390A" w:rsidSect="00897D2B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4B6" w:rsidRDefault="006A74B6" w:rsidP="00897D2B">
      <w:r>
        <w:separator/>
      </w:r>
    </w:p>
  </w:endnote>
  <w:endnote w:type="continuationSeparator" w:id="0">
    <w:p w:rsidR="006A74B6" w:rsidRDefault="006A74B6" w:rsidP="0089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D2B" w:rsidRPr="00897D2B" w:rsidRDefault="00897D2B" w:rsidP="00897D2B">
    <w:pPr>
      <w:pStyle w:val="Footer"/>
      <w:spacing w:before="240"/>
      <w:ind w:left="-284"/>
      <w:rPr>
        <w:szCs w:val="20"/>
      </w:rPr>
    </w:pPr>
    <w:r w:rsidRPr="00897D2B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4B6" w:rsidRDefault="006A74B6" w:rsidP="00897D2B">
      <w:r>
        <w:separator/>
      </w:r>
    </w:p>
  </w:footnote>
  <w:footnote w:type="continuationSeparator" w:id="0">
    <w:p w:rsidR="006A74B6" w:rsidRDefault="006A74B6" w:rsidP="00897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D2B" w:rsidRPr="00897D2B" w:rsidRDefault="003A6F34" w:rsidP="00897D2B">
    <w:pPr>
      <w:ind w:left="-851"/>
      <w:jc w:val="right"/>
      <w:rPr>
        <w:noProof/>
        <w:lang w:val="en-IN" w:eastAsia="en-IN"/>
      </w:rPr>
    </w:pPr>
    <w:r w:rsidRPr="003A6F34">
      <w:rPr>
        <w:noProof/>
      </w:rPr>
      <w:drawing>
        <wp:inline distT="0" distB="0" distL="0" distR="0">
          <wp:extent cx="7562088" cy="733913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3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E65ED"/>
    <w:multiLevelType w:val="hybridMultilevel"/>
    <w:tmpl w:val="F2649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864"/>
  <w:drawingGridVerticalSpacing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402E6"/>
    <w:rsid w:val="0006208D"/>
    <w:rsid w:val="000A47AF"/>
    <w:rsid w:val="0013118B"/>
    <w:rsid w:val="00135BEF"/>
    <w:rsid w:val="00137388"/>
    <w:rsid w:val="0017078C"/>
    <w:rsid w:val="00184FD6"/>
    <w:rsid w:val="00197521"/>
    <w:rsid w:val="001D15AD"/>
    <w:rsid w:val="001E6E20"/>
    <w:rsid w:val="001F281F"/>
    <w:rsid w:val="002531EF"/>
    <w:rsid w:val="002D4A8C"/>
    <w:rsid w:val="0034559B"/>
    <w:rsid w:val="003569D5"/>
    <w:rsid w:val="00377D79"/>
    <w:rsid w:val="003A6F34"/>
    <w:rsid w:val="003B1742"/>
    <w:rsid w:val="004216F6"/>
    <w:rsid w:val="004428A1"/>
    <w:rsid w:val="004E4EA6"/>
    <w:rsid w:val="004F03E4"/>
    <w:rsid w:val="0052036D"/>
    <w:rsid w:val="00536EB5"/>
    <w:rsid w:val="0055251D"/>
    <w:rsid w:val="00556B0B"/>
    <w:rsid w:val="005621F8"/>
    <w:rsid w:val="005B7C08"/>
    <w:rsid w:val="006152FF"/>
    <w:rsid w:val="00647FBB"/>
    <w:rsid w:val="00664CE4"/>
    <w:rsid w:val="0067423C"/>
    <w:rsid w:val="00692C6E"/>
    <w:rsid w:val="006A74B6"/>
    <w:rsid w:val="006B726D"/>
    <w:rsid w:val="006D4977"/>
    <w:rsid w:val="006E59EA"/>
    <w:rsid w:val="00720DD1"/>
    <w:rsid w:val="00733A81"/>
    <w:rsid w:val="007B2064"/>
    <w:rsid w:val="007D2EA6"/>
    <w:rsid w:val="008164E3"/>
    <w:rsid w:val="0081769F"/>
    <w:rsid w:val="00875A1F"/>
    <w:rsid w:val="00897D2B"/>
    <w:rsid w:val="008F6E53"/>
    <w:rsid w:val="00905174"/>
    <w:rsid w:val="00954D76"/>
    <w:rsid w:val="00954F01"/>
    <w:rsid w:val="009C6476"/>
    <w:rsid w:val="009D0EA7"/>
    <w:rsid w:val="009D3868"/>
    <w:rsid w:val="00A32BB8"/>
    <w:rsid w:val="00A5448F"/>
    <w:rsid w:val="00A6101F"/>
    <w:rsid w:val="00B04647"/>
    <w:rsid w:val="00B31EE3"/>
    <w:rsid w:val="00B52076"/>
    <w:rsid w:val="00B57E8F"/>
    <w:rsid w:val="00BB375B"/>
    <w:rsid w:val="00BD56B5"/>
    <w:rsid w:val="00BF6ECB"/>
    <w:rsid w:val="00C31C45"/>
    <w:rsid w:val="00C51C5F"/>
    <w:rsid w:val="00C77170"/>
    <w:rsid w:val="00C960FC"/>
    <w:rsid w:val="00CA127C"/>
    <w:rsid w:val="00CC390A"/>
    <w:rsid w:val="00D8719D"/>
    <w:rsid w:val="00D91FBE"/>
    <w:rsid w:val="00DA6FB6"/>
    <w:rsid w:val="00DE6C07"/>
    <w:rsid w:val="00DF5AB9"/>
    <w:rsid w:val="00E13946"/>
    <w:rsid w:val="00E36182"/>
    <w:rsid w:val="00E77215"/>
    <w:rsid w:val="00F07CEE"/>
    <w:rsid w:val="00F20E53"/>
    <w:rsid w:val="00F266D8"/>
    <w:rsid w:val="00F358E8"/>
    <w:rsid w:val="00F45BD2"/>
    <w:rsid w:val="00F73895"/>
    <w:rsid w:val="00FC7687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C4C7BBB-09A1-4907-B2E0-365AF498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5AD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15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5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15AD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15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15AD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5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5AD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D15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5AD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D15AD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D15AD"/>
    <w:rPr>
      <w:rFonts w:ascii="Calibri" w:eastAsia="MS Mincho" w:hAnsi="Calibri" w:cs="Times New Roman"/>
      <w:sz w:val="20"/>
      <w:lang w:val="en-US"/>
    </w:rPr>
  </w:style>
  <w:style w:type="character" w:customStyle="1" w:styleId="apple-converted-space">
    <w:name w:val="apple-converted-space"/>
    <w:basedOn w:val="DefaultParagraphFont"/>
    <w:rsid w:val="001D15AD"/>
  </w:style>
  <w:style w:type="paragraph" w:customStyle="1" w:styleId="CUPAhead">
    <w:name w:val="CUP A head"/>
    <w:basedOn w:val="Normal"/>
    <w:qFormat/>
    <w:rsid w:val="001D15AD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1D15AD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1D15AD"/>
    <w:pPr>
      <w:spacing w:before="120"/>
    </w:pPr>
  </w:style>
  <w:style w:type="paragraph" w:customStyle="1" w:styleId="CUPBodytext">
    <w:name w:val="CUP Body text"/>
    <w:basedOn w:val="Normal"/>
    <w:qFormat/>
    <w:rsid w:val="001D1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1D15AD"/>
    <w:pPr>
      <w:numPr>
        <w:numId w:val="13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1D15AD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1D15AD"/>
    <w:pPr>
      <w:spacing w:before="0"/>
    </w:pPr>
  </w:style>
  <w:style w:type="paragraph" w:customStyle="1" w:styleId="CUPDhead">
    <w:name w:val="CUP D head"/>
    <w:basedOn w:val="Normal"/>
    <w:qFormat/>
    <w:rsid w:val="001D15AD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1D15AD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1D15AD"/>
    <w:pPr>
      <w:spacing w:before="240" w:after="0"/>
    </w:pPr>
  </w:style>
  <w:style w:type="paragraph" w:customStyle="1" w:styleId="CUPnoteboxhead">
    <w:name w:val="CUP note box head"/>
    <w:basedOn w:val="Normal"/>
    <w:qFormat/>
    <w:rsid w:val="001D15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1D15AD"/>
    <w:pPr>
      <w:numPr>
        <w:numId w:val="11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1D15AD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1D15AD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1D15AD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1D15AD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1D15AD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1D15AD"/>
    <w:rPr>
      <w:b/>
    </w:rPr>
  </w:style>
  <w:style w:type="paragraph" w:customStyle="1" w:styleId="Default">
    <w:name w:val="Default"/>
    <w:rsid w:val="001D15AD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1D15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5A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1D15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24</cp:revision>
  <dcterms:created xsi:type="dcterms:W3CDTF">2018-09-17T08:33:00Z</dcterms:created>
  <dcterms:modified xsi:type="dcterms:W3CDTF">2019-07-09T10:28:00Z</dcterms:modified>
</cp:coreProperties>
</file>