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BE0" w:rsidRPr="00191E89" w:rsidRDefault="00596919" w:rsidP="00AD4BE0">
      <w:pPr>
        <w:pStyle w:val="Worksheetnumber"/>
        <w:spacing w:before="0"/>
      </w:pPr>
      <w:r>
        <w:rPr>
          <w:sz w:val="28"/>
          <w:szCs w:val="28"/>
        </w:rPr>
        <w:t>Fiche d’activité 33</w:t>
      </w:r>
    </w:p>
    <w:p w:rsidR="00AD4BE0" w:rsidRPr="00191E89" w:rsidRDefault="00AD4BE0" w:rsidP="00AD4BE0">
      <w:pPr>
        <w:pStyle w:val="UNITTITLE"/>
      </w:pPr>
      <w:r w:rsidRPr="00191E89">
        <w:t xml:space="preserve">Chapitre 14 </w:t>
      </w:r>
      <w:r w:rsidRPr="00596919">
        <w:rPr>
          <w:b w:val="0"/>
        </w:rPr>
        <w:t>Le français dans le monde</w:t>
      </w:r>
    </w:p>
    <w:p w:rsidR="00596919" w:rsidRDefault="00AD4BE0" w:rsidP="00AD4BE0">
      <w:pPr>
        <w:pStyle w:val="A-PagenoinSB"/>
      </w:pPr>
      <w:r w:rsidRPr="00191E89">
        <w:t>Livre de l’élève, Chapitre 14</w:t>
      </w:r>
      <w:r w:rsidR="00596919">
        <w:t>.</w:t>
      </w:r>
      <w:r w:rsidRPr="00191E89">
        <w:t>C</w:t>
      </w:r>
    </w:p>
    <w:p w:rsidR="00313CA6" w:rsidRPr="00313CA6" w:rsidRDefault="00313CA6" w:rsidP="00AD4BE0">
      <w:pPr>
        <w:pStyle w:val="A-PagenoinSB"/>
        <w:rPr>
          <w:sz w:val="8"/>
          <w:szCs w:val="6"/>
        </w:rPr>
      </w:pPr>
      <w:bookmarkStart w:id="0" w:name="_GoBack"/>
      <w:bookmarkEnd w:id="0"/>
    </w:p>
    <w:p w:rsidR="00AD4BE0" w:rsidRPr="00191E89" w:rsidRDefault="00AD4BE0" w:rsidP="00313CA6">
      <w:pPr>
        <w:pStyle w:val="NORMAL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1" w:color="auto"/>
        </w:pBdr>
      </w:pPr>
      <w:r w:rsidRPr="00191E89">
        <w:t xml:space="preserve">Parmi les affirmations </w:t>
      </w:r>
      <w:r w:rsidRPr="00191E89">
        <w:rPr>
          <w:b/>
        </w:rPr>
        <w:t>A</w:t>
      </w:r>
      <w:r w:rsidRPr="00191E89">
        <w:t xml:space="preserve"> à </w:t>
      </w:r>
      <w:r w:rsidRPr="00191E89">
        <w:rPr>
          <w:b/>
        </w:rPr>
        <w:t>O</w:t>
      </w:r>
      <w:r w:rsidRPr="00191E89">
        <w:t>, choisissez les sept qui sont correctes selon le texte.</w:t>
      </w:r>
    </w:p>
    <w:tbl>
      <w:tblPr>
        <w:tblStyle w:val="TableGrid"/>
        <w:tblW w:w="9112" w:type="dxa"/>
        <w:tblInd w:w="-5" w:type="dxa"/>
        <w:tblLook w:val="04A0" w:firstRow="1" w:lastRow="0" w:firstColumn="1" w:lastColumn="0" w:noHBand="0" w:noVBand="1"/>
      </w:tblPr>
      <w:tblGrid>
        <w:gridCol w:w="8364"/>
        <w:gridCol w:w="748"/>
      </w:tblGrid>
      <w:tr w:rsidR="00AD4BE0" w:rsidRPr="00191E89" w:rsidTr="00596919">
        <w:trPr>
          <w:trHeight w:val="591"/>
        </w:trPr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/>
              <w:rPr>
                <w:lang w:val="fr-FR"/>
              </w:rPr>
            </w:pPr>
            <w:r w:rsidRPr="00596919">
              <w:rPr>
                <w:b/>
                <w:lang w:val="fr-FR"/>
              </w:rPr>
              <w:t>A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Clémence vit en France.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pStyle w:val="LISTNUMBERED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B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Au Canada, on parle plus français qu’anglais.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C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La langue française donne une identité aux Québécois.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D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Le français est la langue officielle en Tunisie.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E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La majorité des Tunisiens parlent français.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F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Idriss parle deux langues.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G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Le français permettra à Idriss de trouver un emploi dans son pays.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H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Abou est heureux d’avoir appris le français à l’école.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I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Abou pense que sa langue maternelle est plus importante que le français.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proofErr w:type="spellStart"/>
            <w:r w:rsidRPr="00596919">
              <w:rPr>
                <w:b/>
                <w:lang w:val="fr-FR"/>
              </w:rPr>
              <w:t>J</w:t>
            </w:r>
            <w:proofErr w:type="spellEnd"/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Le français fait partie de la culture de la famille d’Abou.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K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La majorité de la population du Bénin parle français.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L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Au Bénin, le français permet aux gens de progresser et de se développer.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M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Dans le lycée de Cristina, il y a deux langues d’instruction.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1C46C1"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N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Grâce au français, Cristina peut participer à des échanges scolaires.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  <w:tr w:rsidR="00AD4BE0" w:rsidRPr="00191E89" w:rsidTr="00596919">
        <w:trPr>
          <w:trHeight w:val="293"/>
        </w:trPr>
        <w:tc>
          <w:tcPr>
            <w:tcW w:w="8364" w:type="dxa"/>
          </w:tcPr>
          <w:p w:rsidR="00AD4BE0" w:rsidRPr="00596919" w:rsidRDefault="00AD4BE0" w:rsidP="008745CB">
            <w:pPr>
              <w:pStyle w:val="LISTNUMBERED"/>
              <w:spacing w:before="200" w:after="360"/>
              <w:rPr>
                <w:lang w:val="fr-FR"/>
              </w:rPr>
            </w:pPr>
            <w:r w:rsidRPr="00596919">
              <w:rPr>
                <w:b/>
                <w:lang w:val="fr-FR"/>
              </w:rPr>
              <w:t>O</w:t>
            </w:r>
            <w:r w:rsidRPr="00596919">
              <w:rPr>
                <w:b/>
                <w:lang w:val="fr-FR"/>
              </w:rPr>
              <w:tab/>
            </w:r>
            <w:r w:rsidRPr="00596919">
              <w:rPr>
                <w:lang w:val="fr-FR"/>
              </w:rPr>
              <w:t>Cristina ne s’intéresse pas beaucoup à la culture francophone.</w:t>
            </w:r>
          </w:p>
        </w:tc>
        <w:tc>
          <w:tcPr>
            <w:tcW w:w="748" w:type="dxa"/>
          </w:tcPr>
          <w:p w:rsidR="00AD4BE0" w:rsidRPr="00191E89" w:rsidRDefault="00AD4BE0" w:rsidP="001C46C1">
            <w:pPr>
              <w:spacing w:before="120" w:after="200"/>
              <w:jc w:val="center"/>
              <w:rPr>
                <w:lang w:val="fr-FR"/>
              </w:rPr>
            </w:pPr>
            <w:r w:rsidRPr="00191E89">
              <w:rPr>
                <w:sz w:val="36"/>
                <w:szCs w:val="36"/>
                <w:lang w:val="fr-FR"/>
              </w:rPr>
              <w:sym w:font="Wingdings" w:char="F072"/>
            </w:r>
          </w:p>
        </w:tc>
      </w:tr>
    </w:tbl>
    <w:p w:rsidR="00596919" w:rsidRPr="00313CA6" w:rsidRDefault="00596919" w:rsidP="00596919">
      <w:pPr>
        <w:rPr>
          <w:sz w:val="2"/>
        </w:rPr>
      </w:pPr>
    </w:p>
    <w:sectPr w:rsidR="00596919" w:rsidRPr="00313CA6" w:rsidSect="00596919">
      <w:footerReference w:type="default" r:id="rId7"/>
      <w:pgSz w:w="11906" w:h="16838" w:code="9"/>
      <w:pgMar w:top="284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A561A"/>
    <w:rsid w:val="00135E0E"/>
    <w:rsid w:val="001C46C1"/>
    <w:rsid w:val="00206C0F"/>
    <w:rsid w:val="00235B0C"/>
    <w:rsid w:val="00313CA6"/>
    <w:rsid w:val="00353C5D"/>
    <w:rsid w:val="00403BAC"/>
    <w:rsid w:val="00427ADA"/>
    <w:rsid w:val="00596919"/>
    <w:rsid w:val="0061519B"/>
    <w:rsid w:val="0062443A"/>
    <w:rsid w:val="00642904"/>
    <w:rsid w:val="007F7E38"/>
    <w:rsid w:val="00834B7B"/>
    <w:rsid w:val="008E030A"/>
    <w:rsid w:val="008E2733"/>
    <w:rsid w:val="009770D3"/>
    <w:rsid w:val="009A7810"/>
    <w:rsid w:val="009B745C"/>
    <w:rsid w:val="009F4D71"/>
    <w:rsid w:val="00A3201A"/>
    <w:rsid w:val="00AC3312"/>
    <w:rsid w:val="00AD4BE0"/>
    <w:rsid w:val="00C41500"/>
    <w:rsid w:val="00C67B67"/>
    <w:rsid w:val="00C71D3A"/>
    <w:rsid w:val="00CD1059"/>
    <w:rsid w:val="00D11B90"/>
    <w:rsid w:val="00D44E0E"/>
    <w:rsid w:val="00E1623E"/>
    <w:rsid w:val="00E376F0"/>
    <w:rsid w:val="00F13EEA"/>
    <w:rsid w:val="00F224FB"/>
    <w:rsid w:val="00F60545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A931F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  <w:style w:type="paragraph" w:customStyle="1" w:styleId="TABLEHEADING">
    <w:name w:val="TABLE HEADING"/>
    <w:basedOn w:val="Normal"/>
    <w:uiPriority w:val="99"/>
    <w:qFormat/>
    <w:rsid w:val="00F60545"/>
    <w:pPr>
      <w:spacing w:before="240" w:after="120"/>
    </w:pPr>
    <w:rPr>
      <w:rFonts w:ascii="Arial" w:hAnsi="Arial" w:cs="Arial"/>
      <w:b/>
      <w:sz w:val="22"/>
      <w:szCs w:val="22"/>
      <w:lang w:val="fr-FR"/>
    </w:rPr>
  </w:style>
  <w:style w:type="character" w:customStyle="1" w:styleId="B-BODYTEXTGREEN">
    <w:name w:val="B-BODY TEXT GREEN"/>
    <w:basedOn w:val="DefaultParagraphFont"/>
    <w:uiPriority w:val="1"/>
    <w:qFormat/>
    <w:rsid w:val="00403BAC"/>
    <w:rPr>
      <w:rFonts w:ascii="Arial" w:hAnsi="Arial"/>
      <w:color w:val="00B05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151C6-0DDC-4433-A855-F6939765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5</cp:revision>
  <dcterms:created xsi:type="dcterms:W3CDTF">2019-02-20T17:08:00Z</dcterms:created>
  <dcterms:modified xsi:type="dcterms:W3CDTF">2019-02-22T16:56:00Z</dcterms:modified>
</cp:coreProperties>
</file>