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545" w:rsidRPr="00191E89" w:rsidRDefault="003E7EE1" w:rsidP="00F60545">
      <w:pPr>
        <w:pStyle w:val="Worksheetnumber"/>
        <w:spacing w:before="0"/>
      </w:pPr>
      <w:r>
        <w:rPr>
          <w:sz w:val="28"/>
          <w:szCs w:val="28"/>
        </w:rPr>
        <w:t>Fiche d’activité 27</w:t>
      </w:r>
      <w:bookmarkStart w:id="0" w:name="_GoBack"/>
      <w:bookmarkEnd w:id="0"/>
    </w:p>
    <w:p w:rsidR="00F60545" w:rsidRPr="00191E89" w:rsidRDefault="00F60545" w:rsidP="00F60545">
      <w:pPr>
        <w:pStyle w:val="UNITTITLE"/>
      </w:pPr>
      <w:r w:rsidRPr="00191E89">
        <w:t xml:space="preserve">Chapitre 13 </w:t>
      </w:r>
      <w:r w:rsidRPr="003E7EE1">
        <w:rPr>
          <w:b w:val="0"/>
        </w:rPr>
        <w:t>Nous, les jeunes</w:t>
      </w:r>
    </w:p>
    <w:p w:rsidR="00F60545" w:rsidRDefault="00F60545" w:rsidP="00F60545">
      <w:pPr>
        <w:pStyle w:val="A-PagenoinSB"/>
      </w:pPr>
      <w:r w:rsidRPr="00191E89">
        <w:t>Livre de l’élève, Chapitre 13</w:t>
      </w:r>
      <w:r w:rsidR="003E7EE1">
        <w:t>.</w:t>
      </w:r>
      <w:r w:rsidRPr="00191E89">
        <w:t>B</w:t>
      </w:r>
    </w:p>
    <w:p w:rsidR="003E7EE1" w:rsidRPr="00191E89" w:rsidRDefault="003E7EE1" w:rsidP="00F60545">
      <w:pPr>
        <w:pStyle w:val="A-PagenoinSB"/>
      </w:pPr>
    </w:p>
    <w:p w:rsidR="00F60545" w:rsidRPr="00191E89" w:rsidRDefault="00F60545" w:rsidP="00F60545">
      <w:pPr>
        <w:pStyle w:val="HEADING4"/>
        <w:rPr>
          <w:lang w:val="fr-FR"/>
        </w:rPr>
      </w:pPr>
      <w:r w:rsidRPr="00191E89">
        <w:rPr>
          <w:lang w:val="fr-FR"/>
        </w:rPr>
        <w:t>Grammaire en contexte : Les verbes suivis d’un infinitif</w:t>
      </w:r>
    </w:p>
    <w:tbl>
      <w:tblPr>
        <w:tblStyle w:val="TableGrid"/>
        <w:tblW w:w="9640" w:type="dxa"/>
        <w:tblInd w:w="-176" w:type="dxa"/>
        <w:tblLook w:val="00A0" w:firstRow="1" w:lastRow="0" w:firstColumn="1" w:lastColumn="0" w:noHBand="0" w:noVBand="0"/>
      </w:tblPr>
      <w:tblGrid>
        <w:gridCol w:w="2552"/>
        <w:gridCol w:w="3544"/>
        <w:gridCol w:w="3544"/>
      </w:tblGrid>
      <w:tr w:rsidR="00F60545" w:rsidRPr="00191E89" w:rsidTr="008745CB">
        <w:tc>
          <w:tcPr>
            <w:tcW w:w="2552" w:type="dxa"/>
            <w:shd w:val="clear" w:color="auto" w:fill="EDEDED" w:themeFill="accent3" w:themeFillTint="33"/>
          </w:tcPr>
          <w:p w:rsidR="00F60545" w:rsidRPr="00191E89" w:rsidRDefault="00F60545" w:rsidP="008745CB">
            <w:pPr>
              <w:pStyle w:val="TABLEHEADING"/>
            </w:pPr>
            <w:r w:rsidRPr="00191E89">
              <w:t>Verbe + infinitif </w:t>
            </w:r>
          </w:p>
        </w:tc>
        <w:tc>
          <w:tcPr>
            <w:tcW w:w="3544" w:type="dxa"/>
            <w:shd w:val="clear" w:color="auto" w:fill="EDEDED" w:themeFill="accent3" w:themeFillTint="33"/>
          </w:tcPr>
          <w:p w:rsidR="00F60545" w:rsidRPr="00191E89" w:rsidRDefault="00F60545" w:rsidP="008745CB">
            <w:pPr>
              <w:pStyle w:val="TABLEHEADING"/>
            </w:pPr>
            <w:r w:rsidRPr="00191E89">
              <w:t xml:space="preserve">Verbe + </w:t>
            </w:r>
            <w:r w:rsidRPr="00191E89">
              <w:rPr>
                <w:i/>
              </w:rPr>
              <w:t xml:space="preserve">à </w:t>
            </w:r>
            <w:r w:rsidRPr="00191E89">
              <w:t>+ infinitif </w:t>
            </w:r>
          </w:p>
        </w:tc>
        <w:tc>
          <w:tcPr>
            <w:tcW w:w="3544" w:type="dxa"/>
            <w:shd w:val="clear" w:color="auto" w:fill="EDEDED" w:themeFill="accent3" w:themeFillTint="33"/>
          </w:tcPr>
          <w:p w:rsidR="00F60545" w:rsidRPr="00191E89" w:rsidRDefault="00F60545" w:rsidP="008745CB">
            <w:pPr>
              <w:pStyle w:val="TABLEHEADING"/>
            </w:pPr>
            <w:r w:rsidRPr="00191E89">
              <w:t xml:space="preserve">Verbe + </w:t>
            </w:r>
            <w:r w:rsidRPr="00114C7D">
              <w:rPr>
                <w:i/>
              </w:rPr>
              <w:t>de</w:t>
            </w:r>
            <w:r w:rsidRPr="00191E89">
              <w:rPr>
                <w:i/>
              </w:rPr>
              <w:t xml:space="preserve"> </w:t>
            </w:r>
            <w:r w:rsidRPr="00191E89">
              <w:t>+ infinitif </w:t>
            </w:r>
          </w:p>
        </w:tc>
      </w:tr>
      <w:tr w:rsidR="00F60545" w:rsidRPr="003F2CF0" w:rsidTr="008745CB">
        <w:tc>
          <w:tcPr>
            <w:tcW w:w="2552" w:type="dxa"/>
          </w:tcPr>
          <w:p w:rsidR="00F60545" w:rsidRPr="00191E89" w:rsidRDefault="00F60545" w:rsidP="008745CB">
            <w:pPr>
              <w:pStyle w:val="TABLELEFT"/>
              <w:rPr>
                <w:lang w:val="fr-FR"/>
              </w:rPr>
            </w:pPr>
            <w:proofErr w:type="gramStart"/>
            <w:r w:rsidRPr="00191E89">
              <w:rPr>
                <w:lang w:val="fr-FR"/>
              </w:rPr>
              <w:t>adorer</w:t>
            </w:r>
            <w:proofErr w:type="gramEnd"/>
            <w:r w:rsidRPr="00191E89">
              <w:rPr>
                <w:lang w:val="fr-FR"/>
              </w:rPr>
              <w:t>, affirmer, aimer, aller, apercevoir, compter, courir, croire, déclarer, désirer, détester, devoir, écouter, emmener, entendre, entrer, envoyer, espérer, faire, laisser, paraître, partir, penser, pouvoir, préférer, prétendre, se rappeler, reconnaître, regarder, rentrer, retourner, revenir, savoir, sembler, sentir, sortir, souhaiter, venir, voir, vouloir</w:t>
            </w:r>
          </w:p>
          <w:p w:rsidR="00F60545" w:rsidRPr="00191E89" w:rsidRDefault="00F60545" w:rsidP="008745CB">
            <w:pPr>
              <w:pStyle w:val="TABLELEFT"/>
              <w:rPr>
                <w:lang w:val="fr-FR"/>
              </w:rPr>
            </w:pPr>
          </w:p>
        </w:tc>
        <w:tc>
          <w:tcPr>
            <w:tcW w:w="3544" w:type="dxa"/>
          </w:tcPr>
          <w:p w:rsidR="00F60545" w:rsidRPr="00191E89" w:rsidRDefault="00F60545" w:rsidP="008745CB">
            <w:pPr>
              <w:pStyle w:val="TABLELEFT"/>
              <w:rPr>
                <w:lang w:val="fr-FR"/>
              </w:rPr>
            </w:pPr>
            <w:r w:rsidRPr="00191E89">
              <w:rPr>
                <w:lang w:val="fr-FR"/>
              </w:rPr>
              <w:t xml:space="preserve">s'accoutumer à, aider à, </w:t>
            </w:r>
            <w:r w:rsidRPr="00191E89">
              <w:rPr>
                <w:lang w:val="fr-FR"/>
              </w:rPr>
              <w:br/>
              <w:t xml:space="preserve">amener à, s'amuser à, </w:t>
            </w:r>
            <w:r w:rsidRPr="00191E89">
              <w:rPr>
                <w:lang w:val="fr-FR"/>
              </w:rPr>
              <w:br/>
              <w:t xml:space="preserve">s'appliquer à, apprendre à, </w:t>
            </w:r>
            <w:r w:rsidRPr="00191E89">
              <w:rPr>
                <w:lang w:val="fr-FR"/>
              </w:rPr>
              <w:br/>
              <w:t xml:space="preserve">arriver à, s'attendre à, autoriser à, avoir à, chercher à, </w:t>
            </w:r>
            <w:r w:rsidRPr="00191E89">
              <w:rPr>
                <w:lang w:val="fr-FR"/>
              </w:rPr>
              <w:br/>
              <w:t xml:space="preserve">commencer à, condamner à, conduire à, consentir à, </w:t>
            </w:r>
            <w:r w:rsidRPr="00191E89">
              <w:rPr>
                <w:lang w:val="fr-FR"/>
              </w:rPr>
              <w:br/>
              <w:t xml:space="preserve">consister à, continuer à, </w:t>
            </w:r>
            <w:r w:rsidRPr="00191E89">
              <w:rPr>
                <w:lang w:val="fr-FR"/>
              </w:rPr>
              <w:br/>
              <w:t xml:space="preserve">se décider à, encourager à, s'engager à, enseigner à, s'essayer à, s'exercer à, forcer à, s'habituer à, hésiter à, inciter à, s'intéresser à, inviter à, jouer à, se mettre à, obliger à, parvenir à, penser à, persister à, se plaire à, se préparer à, renoncer à, </w:t>
            </w:r>
            <w:r w:rsidRPr="00191E89">
              <w:rPr>
                <w:lang w:val="fr-FR"/>
              </w:rPr>
              <w:br/>
              <w:t xml:space="preserve">rester à, réussir à, servir à, </w:t>
            </w:r>
            <w:r w:rsidRPr="00191E89">
              <w:rPr>
                <w:lang w:val="fr-FR"/>
              </w:rPr>
              <w:br/>
              <w:t>tenir à, travailler à</w:t>
            </w:r>
          </w:p>
          <w:p w:rsidR="00F60545" w:rsidRPr="00191E89" w:rsidRDefault="00F60545" w:rsidP="008745CB">
            <w:pPr>
              <w:pStyle w:val="TABLELEFT"/>
              <w:rPr>
                <w:lang w:val="fr-FR"/>
              </w:rPr>
            </w:pPr>
          </w:p>
          <w:p w:rsidR="00F60545" w:rsidRPr="00191E89" w:rsidRDefault="00F60545" w:rsidP="008745CB">
            <w:pPr>
              <w:pStyle w:val="TABLELEFT"/>
              <w:rPr>
                <w:lang w:val="fr-FR"/>
              </w:rPr>
            </w:pPr>
          </w:p>
        </w:tc>
        <w:tc>
          <w:tcPr>
            <w:tcW w:w="3544" w:type="dxa"/>
          </w:tcPr>
          <w:p w:rsidR="00F60545" w:rsidRPr="00191E89" w:rsidRDefault="00F60545" w:rsidP="008745CB">
            <w:pPr>
              <w:pStyle w:val="TABLELEFT"/>
              <w:rPr>
                <w:lang w:val="fr-FR"/>
              </w:rPr>
            </w:pPr>
            <w:r w:rsidRPr="00191E89">
              <w:rPr>
                <w:lang w:val="fr-FR"/>
              </w:rPr>
              <w:t xml:space="preserve">arrêter de, accepter de, </w:t>
            </w:r>
            <w:r w:rsidRPr="00191E89">
              <w:rPr>
                <w:lang w:val="fr-FR"/>
              </w:rPr>
              <w:br/>
              <w:t xml:space="preserve">achever de, s'agir de, </w:t>
            </w:r>
            <w:r w:rsidRPr="00191E89">
              <w:rPr>
                <w:lang w:val="fr-FR"/>
              </w:rPr>
              <w:br/>
              <w:t xml:space="preserve">s’arrêter de, attendre de, </w:t>
            </w:r>
            <w:r w:rsidRPr="00191E89">
              <w:rPr>
                <w:lang w:val="fr-FR"/>
              </w:rPr>
              <w:br/>
              <w:t xml:space="preserve">cesser de, choisir de, </w:t>
            </w:r>
            <w:r w:rsidRPr="00191E89">
              <w:rPr>
                <w:lang w:val="fr-FR"/>
              </w:rPr>
              <w:br/>
              <w:t xml:space="preserve">commander de, conseiller de, continuer de, convaincre de, craindre de, décider de, </w:t>
            </w:r>
            <w:r w:rsidRPr="00191E89">
              <w:rPr>
                <w:lang w:val="fr-FR"/>
              </w:rPr>
              <w:br/>
              <w:t xml:space="preserve">défendre de, demander de, </w:t>
            </w:r>
            <w:r w:rsidRPr="00191E89">
              <w:rPr>
                <w:lang w:val="fr-FR"/>
              </w:rPr>
              <w:br/>
              <w:t xml:space="preserve">se dépêcher de, dire de, </w:t>
            </w:r>
            <w:r w:rsidRPr="00191E89">
              <w:rPr>
                <w:lang w:val="fr-FR"/>
              </w:rPr>
              <w:br/>
              <w:t xml:space="preserve">douter de, s’efforcer de, empêcher de, essayer de, s'étonner de, être obligé de, </w:t>
            </w:r>
            <w:r w:rsidRPr="00191E89">
              <w:rPr>
                <w:lang w:val="fr-FR"/>
              </w:rPr>
              <w:br/>
              <w:t xml:space="preserve">éviter de, (s')excuser de, </w:t>
            </w:r>
            <w:r w:rsidRPr="00191E89">
              <w:rPr>
                <w:lang w:val="fr-FR"/>
              </w:rPr>
              <w:br/>
              <w:t xml:space="preserve">faire semblant de, se fatiguer de, finir de, se hâter de, interdire de, manquer de, menacer de, </w:t>
            </w:r>
            <w:r w:rsidRPr="00191E89">
              <w:rPr>
                <w:lang w:val="fr-FR"/>
              </w:rPr>
              <w:br/>
              <w:t xml:space="preserve">mourir de, obliger de, </w:t>
            </w:r>
            <w:r w:rsidRPr="00191E89">
              <w:rPr>
                <w:lang w:val="fr-FR"/>
              </w:rPr>
              <w:br/>
              <w:t xml:space="preserve">s'occuper de, offrir de, oublier de, pardonner de, permettre de, persuader de, se plaindre de, prendre soin de, se presser de, prier de, promettre de, </w:t>
            </w:r>
            <w:r w:rsidRPr="00191E89">
              <w:rPr>
                <w:lang w:val="fr-FR"/>
              </w:rPr>
              <w:br/>
              <w:t xml:space="preserve">proposer de, punir de, </w:t>
            </w:r>
            <w:r w:rsidRPr="00191E89">
              <w:rPr>
                <w:lang w:val="fr-FR"/>
              </w:rPr>
              <w:br/>
              <w:t xml:space="preserve">se rappeler de, refuser de, regretter de, remercier de, </w:t>
            </w:r>
            <w:r w:rsidRPr="00191E89">
              <w:rPr>
                <w:lang w:val="fr-FR"/>
              </w:rPr>
              <w:br/>
              <w:t xml:space="preserve">rêver de, rire de, risquer de, </w:t>
            </w:r>
            <w:r w:rsidRPr="00191E89">
              <w:rPr>
                <w:lang w:val="fr-FR"/>
              </w:rPr>
              <w:br/>
              <w:t>se souvenir de, souffrir de, soupçonner de</w:t>
            </w:r>
            <w:r w:rsidRPr="00191E89">
              <w:rPr>
                <w:rFonts w:ascii="Times New Roman" w:hAnsi="Times New Roman"/>
                <w:sz w:val="24"/>
                <w:szCs w:val="24"/>
                <w:lang w:val="fr-FR"/>
              </w:rPr>
              <w:t xml:space="preserve">, </w:t>
            </w:r>
            <w:r w:rsidRPr="00191E89">
              <w:rPr>
                <w:lang w:val="fr-FR"/>
              </w:rPr>
              <w:t>suggérer de, tâcher de, tenter de</w:t>
            </w:r>
          </w:p>
        </w:tc>
      </w:tr>
    </w:tbl>
    <w:p w:rsidR="00E1623E" w:rsidRPr="00F60545" w:rsidRDefault="00E1623E" w:rsidP="00F60545"/>
    <w:sectPr w:rsidR="00E1623E" w:rsidRPr="00F60545" w:rsidSect="00427ADA">
      <w:footerReference w:type="default" r:id="rId6"/>
      <w:pgSz w:w="11906" w:h="16838"/>
      <w:pgMar w:top="567" w:right="1797" w:bottom="851" w:left="1418" w:header="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D71" w:rsidRDefault="009F4D71" w:rsidP="009F4D71">
      <w:r>
        <w:separator/>
      </w:r>
    </w:p>
  </w:endnote>
  <w:endnote w:type="continuationSeparator" w:id="0">
    <w:p w:rsidR="009F4D71" w:rsidRDefault="009F4D71" w:rsidP="009F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D71" w:rsidRPr="009F4D71" w:rsidRDefault="009F4D71" w:rsidP="009F4D71">
    <w:pPr>
      <w:rPr>
        <w:rFonts w:ascii="Arial" w:hAnsi="Arial" w:cs="Arial"/>
        <w:i/>
        <w:sz w:val="18"/>
        <w:szCs w:val="18"/>
        <w:lang w:val="fr-FR"/>
      </w:rPr>
    </w:pPr>
    <w:r w:rsidRPr="00160AA3">
      <w:rPr>
        <w:rFonts w:ascii="Arial" w:hAnsi="Arial" w:cs="Arial"/>
        <w:i/>
        <w:sz w:val="18"/>
        <w:szCs w:val="18"/>
        <w:lang w:val="fr-FR"/>
      </w:rPr>
      <w:t xml:space="preserve">© </w:t>
    </w:r>
    <w:r>
      <w:rPr>
        <w:rFonts w:ascii="Arial" w:hAnsi="Arial" w:cs="Arial"/>
        <w:i/>
        <w:sz w:val="18"/>
        <w:szCs w:val="18"/>
        <w:lang w:val="fr-FR"/>
      </w:rPr>
      <w:t xml:space="preserve">Cambridge </w:t>
    </w:r>
    <w:proofErr w:type="spellStart"/>
    <w:r>
      <w:rPr>
        <w:rFonts w:ascii="Arial" w:hAnsi="Arial" w:cs="Arial"/>
        <w:i/>
        <w:sz w:val="18"/>
        <w:szCs w:val="18"/>
        <w:lang w:val="fr-FR"/>
      </w:rPr>
      <w:t>University</w:t>
    </w:r>
    <w:proofErr w:type="spellEnd"/>
    <w:r>
      <w:rPr>
        <w:rFonts w:ascii="Arial" w:hAnsi="Arial" w:cs="Arial"/>
        <w:i/>
        <w:sz w:val="18"/>
        <w:szCs w:val="18"/>
        <w:lang w:val="fr-FR"/>
      </w:rPr>
      <w:t xml:space="preserve"> </w:t>
    </w:r>
    <w:proofErr w:type="spellStart"/>
    <w:r>
      <w:rPr>
        <w:rFonts w:ascii="Arial" w:hAnsi="Arial" w:cs="Arial"/>
        <w:i/>
        <w:sz w:val="18"/>
        <w:szCs w:val="18"/>
        <w:lang w:val="fr-FR"/>
      </w:rPr>
      <w:t>Press</w:t>
    </w:r>
    <w:proofErr w:type="spellEnd"/>
    <w:r>
      <w:rPr>
        <w:rFonts w:ascii="Arial" w:hAnsi="Arial" w:cs="Arial"/>
        <w:i/>
        <w:sz w:val="18"/>
        <w:szCs w:val="18"/>
        <w:lang w:val="fr-FR"/>
      </w:rPr>
      <w:t xml:space="preserve"> 2019</w:t>
    </w:r>
  </w:p>
  <w:p w:rsidR="009F4D71" w:rsidRDefault="009F4D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D71" w:rsidRDefault="009F4D71" w:rsidP="009F4D71">
      <w:r>
        <w:separator/>
      </w:r>
    </w:p>
  </w:footnote>
  <w:footnote w:type="continuationSeparator" w:id="0">
    <w:p w:rsidR="009F4D71" w:rsidRDefault="009F4D71" w:rsidP="009F4D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D71"/>
    <w:rsid w:val="000A561A"/>
    <w:rsid w:val="00135E0E"/>
    <w:rsid w:val="00206C0F"/>
    <w:rsid w:val="00235B0C"/>
    <w:rsid w:val="00353C5D"/>
    <w:rsid w:val="003E7EE1"/>
    <w:rsid w:val="00427ADA"/>
    <w:rsid w:val="0061519B"/>
    <w:rsid w:val="0062443A"/>
    <w:rsid w:val="00642904"/>
    <w:rsid w:val="007F7E38"/>
    <w:rsid w:val="00834B7B"/>
    <w:rsid w:val="008E2733"/>
    <w:rsid w:val="009770D3"/>
    <w:rsid w:val="009A7810"/>
    <w:rsid w:val="009B745C"/>
    <w:rsid w:val="009F4D71"/>
    <w:rsid w:val="00C41500"/>
    <w:rsid w:val="00C71D3A"/>
    <w:rsid w:val="00CD1059"/>
    <w:rsid w:val="00D11B90"/>
    <w:rsid w:val="00D44E0E"/>
    <w:rsid w:val="00E1623E"/>
    <w:rsid w:val="00E376F0"/>
    <w:rsid w:val="00F13EEA"/>
    <w:rsid w:val="00F224FB"/>
    <w:rsid w:val="00F60545"/>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30567"/>
  <w15:chartTrackingRefBased/>
  <w15:docId w15:val="{E887B8E6-3C87-492B-A2CE-3F1EE7D1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D71"/>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99"/>
    <w:qFormat/>
    <w:rsid w:val="009F4D71"/>
    <w:pPr>
      <w:spacing w:before="120" w:after="200" w:line="276" w:lineRule="auto"/>
    </w:pPr>
    <w:rPr>
      <w:rFonts w:ascii="Arial" w:eastAsia="Calibri" w:hAnsi="Arial" w:cs="Times New Roman"/>
      <w:sz w:val="22"/>
      <w:szCs w:val="22"/>
      <w:lang w:val="en-GB"/>
    </w:rPr>
  </w:style>
  <w:style w:type="paragraph" w:customStyle="1" w:styleId="NORMALTEXT">
    <w:name w:val="NORMAL TEXT"/>
    <w:basedOn w:val="Normal"/>
    <w:qFormat/>
    <w:rsid w:val="009F4D71"/>
    <w:pPr>
      <w:spacing w:before="120" w:after="120" w:line="276" w:lineRule="auto"/>
    </w:pPr>
    <w:rPr>
      <w:rFonts w:ascii="Arial" w:eastAsia="MS Mincho" w:hAnsi="Arial" w:cs="Times New Roman"/>
      <w:sz w:val="22"/>
      <w:szCs w:val="22"/>
      <w:lang w:val="fr-FR" w:eastAsia="zh-CN"/>
    </w:rPr>
  </w:style>
  <w:style w:type="table" w:styleId="TableGrid">
    <w:name w:val="Table Grid"/>
    <w:basedOn w:val="TableNormal"/>
    <w:uiPriority w:val="99"/>
    <w:rsid w:val="009F4D71"/>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NITTITLE">
    <w:name w:val="UNIT TITLE"/>
    <w:basedOn w:val="Normal"/>
    <w:qFormat/>
    <w:rsid w:val="009F4D71"/>
    <w:pPr>
      <w:spacing w:before="240"/>
    </w:pPr>
    <w:rPr>
      <w:rFonts w:ascii="Arial" w:eastAsia="Times New Roman" w:hAnsi="Arial" w:cs="Arial"/>
      <w:b/>
      <w:bCs/>
      <w:noProof/>
      <w:sz w:val="44"/>
      <w:szCs w:val="44"/>
      <w:lang w:val="fr-FR"/>
    </w:rPr>
  </w:style>
  <w:style w:type="paragraph" w:customStyle="1" w:styleId="A-PagenoinSB">
    <w:name w:val="A-Page no in SB"/>
    <w:basedOn w:val="Normal"/>
    <w:qFormat/>
    <w:rsid w:val="009F4D71"/>
    <w:pPr>
      <w:spacing w:before="240" w:after="240" w:line="276" w:lineRule="auto"/>
    </w:pPr>
    <w:rPr>
      <w:rFonts w:ascii="Arial" w:eastAsia="MS Mincho" w:hAnsi="Arial" w:cs="Times New Roman"/>
      <w:b/>
      <w:color w:val="FF0000"/>
      <w:lang w:val="fr-FR" w:eastAsia="zh-CN"/>
    </w:rPr>
  </w:style>
  <w:style w:type="paragraph" w:customStyle="1" w:styleId="Worksheetnumber">
    <w:name w:val="Worksheet number"/>
    <w:basedOn w:val="Normal"/>
    <w:next w:val="Normal"/>
    <w:qFormat/>
    <w:rsid w:val="009F4D71"/>
    <w:pPr>
      <w:spacing w:before="240" w:after="240"/>
    </w:pPr>
    <w:rPr>
      <w:rFonts w:ascii="Arial" w:eastAsia="Times New Roman" w:hAnsi="Arial" w:cs="Arial"/>
      <w:b/>
      <w:bCs/>
      <w:noProof/>
      <w:sz w:val="44"/>
      <w:szCs w:val="44"/>
      <w:lang w:val="fr-FR"/>
    </w:rPr>
  </w:style>
  <w:style w:type="paragraph" w:styleId="Header">
    <w:name w:val="header"/>
    <w:basedOn w:val="Normal"/>
    <w:link w:val="HeaderChar"/>
    <w:uiPriority w:val="99"/>
    <w:unhideWhenUsed/>
    <w:rsid w:val="009F4D71"/>
    <w:pPr>
      <w:tabs>
        <w:tab w:val="center" w:pos="4513"/>
        <w:tab w:val="right" w:pos="9026"/>
      </w:tabs>
    </w:pPr>
  </w:style>
  <w:style w:type="character" w:customStyle="1" w:styleId="HeaderChar">
    <w:name w:val="Header Char"/>
    <w:basedOn w:val="DefaultParagraphFont"/>
    <w:link w:val="Header"/>
    <w:uiPriority w:val="99"/>
    <w:rsid w:val="009F4D71"/>
    <w:rPr>
      <w:sz w:val="24"/>
      <w:szCs w:val="24"/>
      <w:lang w:val="en-US"/>
    </w:rPr>
  </w:style>
  <w:style w:type="paragraph" w:styleId="Footer">
    <w:name w:val="footer"/>
    <w:basedOn w:val="Normal"/>
    <w:link w:val="FooterChar"/>
    <w:uiPriority w:val="99"/>
    <w:unhideWhenUsed/>
    <w:rsid w:val="009F4D71"/>
    <w:pPr>
      <w:tabs>
        <w:tab w:val="center" w:pos="4513"/>
        <w:tab w:val="right" w:pos="9026"/>
      </w:tabs>
    </w:pPr>
  </w:style>
  <w:style w:type="character" w:customStyle="1" w:styleId="FooterChar">
    <w:name w:val="Footer Char"/>
    <w:basedOn w:val="DefaultParagraphFont"/>
    <w:link w:val="Footer"/>
    <w:uiPriority w:val="99"/>
    <w:rsid w:val="009F4D71"/>
    <w:rPr>
      <w:sz w:val="24"/>
      <w:szCs w:val="24"/>
      <w:lang w:val="en-US"/>
    </w:rPr>
  </w:style>
  <w:style w:type="paragraph" w:customStyle="1" w:styleId="TABLELEFT">
    <w:name w:val="TABLE LEFT"/>
    <w:basedOn w:val="Normal"/>
    <w:qFormat/>
    <w:rsid w:val="00D44E0E"/>
    <w:pPr>
      <w:keepNext/>
      <w:autoSpaceDE w:val="0"/>
      <w:autoSpaceDN w:val="0"/>
      <w:adjustRightInd w:val="0"/>
      <w:spacing w:before="113" w:after="120" w:line="276" w:lineRule="auto"/>
    </w:pPr>
    <w:rPr>
      <w:rFonts w:ascii="Arial" w:eastAsia="Calibri" w:hAnsi="Arial" w:cs="Arial"/>
      <w:sz w:val="22"/>
      <w:szCs w:val="22"/>
      <w:lang w:val="en-GB"/>
    </w:rPr>
  </w:style>
  <w:style w:type="paragraph" w:customStyle="1" w:styleId="TABLEHEAD">
    <w:name w:val="TABLE HEAD"/>
    <w:basedOn w:val="Normal"/>
    <w:rsid w:val="00D44E0E"/>
    <w:pPr>
      <w:keepNext/>
      <w:keepLines/>
      <w:autoSpaceDE w:val="0"/>
      <w:autoSpaceDN w:val="0"/>
      <w:adjustRightInd w:val="0"/>
      <w:spacing w:before="240" w:after="200" w:line="276" w:lineRule="auto"/>
    </w:pPr>
    <w:rPr>
      <w:rFonts w:ascii="Arial" w:eastAsia="Calibri" w:hAnsi="Arial" w:cs="Arial"/>
      <w:b/>
      <w:bCs/>
      <w:sz w:val="22"/>
      <w:szCs w:val="22"/>
      <w:lang w:val="en-GB"/>
    </w:rPr>
  </w:style>
  <w:style w:type="character" w:customStyle="1" w:styleId="COLOUREDNUMBER">
    <w:name w:val="COLOURED NUMBER"/>
    <w:uiPriority w:val="99"/>
    <w:qFormat/>
    <w:rsid w:val="00CD1059"/>
    <w:rPr>
      <w:color w:val="FF0000"/>
    </w:rPr>
  </w:style>
  <w:style w:type="paragraph" w:customStyle="1" w:styleId="HEADING4">
    <w:name w:val="HEADING_4"/>
    <w:basedOn w:val="Normal"/>
    <w:uiPriority w:val="99"/>
    <w:qFormat/>
    <w:rsid w:val="00E1623E"/>
    <w:pPr>
      <w:spacing w:before="120" w:after="120" w:line="276" w:lineRule="auto"/>
    </w:pPr>
    <w:rPr>
      <w:rFonts w:ascii="Arial" w:eastAsia="MS Mincho" w:hAnsi="Arial" w:cs="Times New Roman"/>
      <w:b/>
      <w:color w:val="000000"/>
      <w:lang w:val="en-GB" w:eastAsia="zh-CN"/>
    </w:rPr>
  </w:style>
  <w:style w:type="paragraph" w:customStyle="1" w:styleId="HEADINGGRAMMAR">
    <w:name w:val="HEADING GRAMMAR"/>
    <w:basedOn w:val="Normal"/>
    <w:uiPriority w:val="99"/>
    <w:qFormat/>
    <w:rsid w:val="00F224FB"/>
    <w:pPr>
      <w:keepNext/>
      <w:pBdr>
        <w:bottom w:val="dotted" w:sz="6" w:space="0" w:color="auto"/>
        <w:between w:val="dotted" w:sz="6" w:space="0" w:color="auto"/>
      </w:pBdr>
      <w:tabs>
        <w:tab w:val="left" w:pos="1440"/>
        <w:tab w:val="left" w:pos="1700"/>
        <w:tab w:val="right" w:pos="7560"/>
      </w:tabs>
      <w:autoSpaceDE w:val="0"/>
      <w:autoSpaceDN w:val="0"/>
      <w:adjustRightInd w:val="0"/>
      <w:spacing w:before="159" w:after="85"/>
    </w:pPr>
    <w:rPr>
      <w:rFonts w:ascii="Arial" w:eastAsia="Times New Roman" w:hAnsi="Arial" w:cs="Courier New"/>
      <w:b/>
      <w:sz w:val="28"/>
      <w:szCs w:val="30"/>
      <w:lang w:val="fr-FR" w:eastAsia="en-GB"/>
    </w:rPr>
  </w:style>
  <w:style w:type="paragraph" w:customStyle="1" w:styleId="A-18-6line">
    <w:name w:val="A-18-6 line"/>
    <w:basedOn w:val="LISTNUMBERED"/>
    <w:qFormat/>
    <w:rsid w:val="00135E0E"/>
    <w:pPr>
      <w:spacing w:before="360" w:after="120"/>
    </w:pPr>
    <w:rPr>
      <w:lang w:val="fr-FR"/>
    </w:rPr>
  </w:style>
  <w:style w:type="paragraph" w:customStyle="1" w:styleId="A-18-12line">
    <w:name w:val="A-18-12 line"/>
    <w:basedOn w:val="A-18-6line"/>
    <w:qFormat/>
    <w:rsid w:val="00135E0E"/>
    <w:pPr>
      <w:spacing w:after="240"/>
    </w:pPr>
  </w:style>
  <w:style w:type="paragraph" w:customStyle="1" w:styleId="A-UNITTitle">
    <w:name w:val="A-UNIT Title"/>
    <w:basedOn w:val="UNITTITLE"/>
    <w:qFormat/>
    <w:rsid w:val="00E376F0"/>
    <w:pPr>
      <w:spacing w:after="240"/>
    </w:pPr>
  </w:style>
  <w:style w:type="paragraph" w:customStyle="1" w:styleId="TABLEHEADING">
    <w:name w:val="TABLE HEADING"/>
    <w:basedOn w:val="Normal"/>
    <w:uiPriority w:val="99"/>
    <w:qFormat/>
    <w:rsid w:val="00F60545"/>
    <w:pPr>
      <w:spacing w:before="240" w:after="120"/>
    </w:pPr>
    <w:rPr>
      <w:rFonts w:ascii="Arial" w:hAnsi="Arial" w:cs="Arial"/>
      <w:b/>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Gabby Martin</dc:creator>
  <cp:keywords/>
  <dc:description/>
  <cp:lastModifiedBy>Gabby Martin</cp:lastModifiedBy>
  <cp:revision>3</cp:revision>
  <dcterms:created xsi:type="dcterms:W3CDTF">2019-02-20T16:55:00Z</dcterms:created>
  <dcterms:modified xsi:type="dcterms:W3CDTF">2019-02-22T16:23:00Z</dcterms:modified>
</cp:coreProperties>
</file>