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B5F" w:rsidRDefault="009C5144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 xml:space="preserve">Revision </w:t>
      </w:r>
      <w:r w:rsidRPr="009C5144">
        <w:rPr>
          <w:rFonts w:cstheme="minorHAnsi"/>
          <w:b/>
          <w:color w:val="39B5A6"/>
          <w:sz w:val="40"/>
          <w:szCs w:val="40"/>
        </w:rPr>
        <w:t>checklist</w:t>
      </w:r>
      <w:r w:rsidR="00795B81" w:rsidRPr="009C5144">
        <w:rPr>
          <w:rFonts w:cstheme="minorHAnsi"/>
          <w:b/>
          <w:color w:val="39B5A6"/>
          <w:sz w:val="40"/>
          <w:szCs w:val="40"/>
        </w:rPr>
        <w:t xml:space="preserve">: </w:t>
      </w:r>
      <w:r w:rsidR="00D75ADE">
        <w:rPr>
          <w:rFonts w:cstheme="minorHAnsi"/>
          <w:b/>
          <w:color w:val="39B5A6"/>
          <w:sz w:val="40"/>
          <w:szCs w:val="40"/>
        </w:rPr>
        <w:t>Sociocultural level of analysis</w:t>
      </w:r>
    </w:p>
    <w:p w:rsidR="00D75ADE" w:rsidRDefault="00D75ADE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</w:p>
    <w:p w:rsidR="008C3F0B" w:rsidRPr="00D23666" w:rsidRDefault="008C3F0B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tbl>
      <w:tblPr>
        <w:tblStyle w:val="TableGrid"/>
        <w:tblW w:w="0" w:type="auto"/>
        <w:tblBorders>
          <w:top w:val="single" w:sz="18" w:space="0" w:color="39B5A6"/>
          <w:left w:val="single" w:sz="18" w:space="0" w:color="39B5A6"/>
          <w:bottom w:val="single" w:sz="18" w:space="0" w:color="39B5A6"/>
          <w:right w:val="single" w:sz="18" w:space="0" w:color="39B5A6"/>
          <w:insideH w:val="single" w:sz="18" w:space="0" w:color="39B5A6"/>
          <w:insideV w:val="single" w:sz="18" w:space="0" w:color="39B5A6"/>
        </w:tblBorders>
        <w:tblLook w:val="04A0" w:firstRow="1" w:lastRow="0" w:firstColumn="1" w:lastColumn="0" w:noHBand="0" w:noVBand="1"/>
      </w:tblPr>
      <w:tblGrid>
        <w:gridCol w:w="3220"/>
        <w:gridCol w:w="3125"/>
        <w:gridCol w:w="1778"/>
        <w:gridCol w:w="1119"/>
      </w:tblGrid>
      <w:tr w:rsidR="00636B5F" w:rsidRPr="00D23666" w:rsidTr="00E27661">
        <w:trPr>
          <w:trHeight w:val="457"/>
        </w:trPr>
        <w:tc>
          <w:tcPr>
            <w:tcW w:w="3220" w:type="dxa"/>
            <w:tcBorders>
              <w:bottom w:val="single" w:sz="18" w:space="0" w:color="39B5A6"/>
            </w:tcBorders>
            <w:vAlign w:val="center"/>
          </w:tcPr>
          <w:p w:rsidR="00636B5F" w:rsidRPr="00636B5F" w:rsidRDefault="00E27661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What you need to know</w:t>
            </w:r>
          </w:p>
        </w:tc>
        <w:tc>
          <w:tcPr>
            <w:tcW w:w="3125" w:type="dxa"/>
            <w:tcBorders>
              <w:bottom w:val="single" w:sz="18" w:space="0" w:color="39B5A6"/>
            </w:tcBorders>
            <w:vAlign w:val="center"/>
          </w:tcPr>
          <w:p w:rsidR="00636B5F" w:rsidRPr="00636B5F" w:rsidRDefault="00636B5F" w:rsidP="00E27661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636B5F">
              <w:rPr>
                <w:rFonts w:cstheme="minorHAnsi"/>
                <w:b/>
                <w:sz w:val="26"/>
                <w:szCs w:val="26"/>
              </w:rPr>
              <w:t>Specific examples covered in book</w:t>
            </w:r>
          </w:p>
        </w:tc>
        <w:tc>
          <w:tcPr>
            <w:tcW w:w="1778" w:type="dxa"/>
            <w:tcBorders>
              <w:bottom w:val="single" w:sz="18" w:space="0" w:color="39B5A6"/>
            </w:tcBorders>
            <w:vAlign w:val="center"/>
          </w:tcPr>
          <w:p w:rsidR="00636B5F" w:rsidRPr="00636B5F" w:rsidRDefault="00636B5F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636B5F">
              <w:rPr>
                <w:rFonts w:cstheme="minorHAnsi"/>
                <w:b/>
                <w:sz w:val="26"/>
                <w:szCs w:val="26"/>
              </w:rPr>
              <w:t>Relevant pages in the textbook</w:t>
            </w:r>
          </w:p>
        </w:tc>
        <w:tc>
          <w:tcPr>
            <w:tcW w:w="1119" w:type="dxa"/>
            <w:tcBorders>
              <w:bottom w:val="single" w:sz="18" w:space="0" w:color="39B5A6"/>
            </w:tcBorders>
            <w:vAlign w:val="center"/>
          </w:tcPr>
          <w:p w:rsidR="00636B5F" w:rsidRPr="00636B5F" w:rsidRDefault="00636B5F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636B5F">
              <w:rPr>
                <w:rFonts w:cstheme="minorHAnsi"/>
                <w:b/>
                <w:sz w:val="26"/>
                <w:szCs w:val="26"/>
              </w:rPr>
              <w:t>Revised</w:t>
            </w:r>
          </w:p>
        </w:tc>
      </w:tr>
      <w:tr w:rsidR="00636B5F" w:rsidRPr="00CD4288" w:rsidTr="00636B5F">
        <w:trPr>
          <w:trHeight w:val="393"/>
        </w:trPr>
        <w:tc>
          <w:tcPr>
            <w:tcW w:w="3220" w:type="dxa"/>
            <w:shd w:val="clear" w:color="auto" w:fill="EAEAEA"/>
            <w:vAlign w:val="center"/>
          </w:tcPr>
          <w:p w:rsidR="00636B5F" w:rsidRPr="00CD4288" w:rsidRDefault="00D75ADE" w:rsidP="00C97F59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General</w:t>
            </w:r>
          </w:p>
        </w:tc>
        <w:tc>
          <w:tcPr>
            <w:tcW w:w="3125" w:type="dxa"/>
            <w:shd w:val="clear" w:color="auto" w:fill="EAEAEA"/>
          </w:tcPr>
          <w:p w:rsidR="00636B5F" w:rsidRDefault="00636B5F" w:rsidP="00C97F59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778" w:type="dxa"/>
            <w:shd w:val="clear" w:color="auto" w:fill="EAEAEA"/>
          </w:tcPr>
          <w:p w:rsidR="00636B5F" w:rsidRPr="00636B5F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66–</w:t>
            </w:r>
            <w:r w:rsidR="00CF68DE">
              <w:rPr>
                <w:rFonts w:cstheme="minorHAnsi"/>
              </w:rPr>
              <w:t>69</w:t>
            </w:r>
          </w:p>
        </w:tc>
        <w:tc>
          <w:tcPr>
            <w:tcW w:w="1119" w:type="dxa"/>
            <w:shd w:val="clear" w:color="auto" w:fill="EAEAEA"/>
          </w:tcPr>
          <w:p w:rsidR="00636B5F" w:rsidRPr="00CD4288" w:rsidRDefault="00636B5F" w:rsidP="00C97F59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D75ADE" w:rsidRPr="00CD4288" w:rsidTr="00D75ADE">
        <w:trPr>
          <w:trHeight w:val="808"/>
        </w:trPr>
        <w:tc>
          <w:tcPr>
            <w:tcW w:w="3220" w:type="dxa"/>
            <w:shd w:val="clear" w:color="auto" w:fill="auto"/>
            <w:vAlign w:val="center"/>
          </w:tcPr>
          <w:p w:rsidR="00D75ADE" w:rsidRPr="00CD4288" w:rsidRDefault="00D75ADE" w:rsidP="00D75ADE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</w:rPr>
              <w:t>The principles that define the sociocultural level of analysis</w:t>
            </w:r>
          </w:p>
        </w:tc>
        <w:tc>
          <w:tcPr>
            <w:tcW w:w="3125" w:type="dxa"/>
            <w:vMerge w:val="restart"/>
            <w:shd w:val="clear" w:color="auto" w:fill="auto"/>
            <w:vAlign w:val="center"/>
          </w:tcPr>
          <w:p w:rsidR="00D75ADE" w:rsidRDefault="00D75ADE" w:rsidP="00D75ADE">
            <w:pPr>
              <w:spacing w:line="320" w:lineRule="exac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</w:rPr>
              <w:t>These general points are covered at the beginning of the chapter but should be kept in mind throughout</w:t>
            </w:r>
            <w:r w:rsidRPr="00D04938">
              <w:rPr>
                <w:rFonts w:cstheme="minorHAnsi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:rsidR="00D75ADE" w:rsidRPr="00636B5F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66–68</w:t>
            </w:r>
          </w:p>
        </w:tc>
        <w:tc>
          <w:tcPr>
            <w:tcW w:w="1119" w:type="dxa"/>
            <w:shd w:val="clear" w:color="auto" w:fill="auto"/>
          </w:tcPr>
          <w:p w:rsidR="00D75ADE" w:rsidRPr="00CD4288" w:rsidRDefault="00D75ADE" w:rsidP="00C97F59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D75ADE" w:rsidRPr="00CD4288" w:rsidTr="00D75ADE">
        <w:trPr>
          <w:trHeight w:val="819"/>
        </w:trPr>
        <w:tc>
          <w:tcPr>
            <w:tcW w:w="3220" w:type="dxa"/>
            <w:shd w:val="clear" w:color="auto" w:fill="auto"/>
            <w:vAlign w:val="center"/>
          </w:tcPr>
          <w:p w:rsidR="00D75ADE" w:rsidRDefault="00D75ADE" w:rsidP="00D75ADE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How the principles may be demonstrated in research</w:t>
            </w:r>
          </w:p>
        </w:tc>
        <w:tc>
          <w:tcPr>
            <w:tcW w:w="3125" w:type="dxa"/>
            <w:vMerge/>
            <w:shd w:val="clear" w:color="auto" w:fill="auto"/>
          </w:tcPr>
          <w:p w:rsidR="00D75ADE" w:rsidRDefault="00D75ADE" w:rsidP="00C97F59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778" w:type="dxa"/>
            <w:shd w:val="clear" w:color="auto" w:fill="auto"/>
          </w:tcPr>
          <w:p w:rsidR="00D75ADE" w:rsidRPr="00636B5F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69 (and throughout)</w:t>
            </w:r>
          </w:p>
        </w:tc>
        <w:tc>
          <w:tcPr>
            <w:tcW w:w="1119" w:type="dxa"/>
            <w:shd w:val="clear" w:color="auto" w:fill="auto"/>
          </w:tcPr>
          <w:p w:rsidR="00D75ADE" w:rsidRPr="00CD4288" w:rsidRDefault="00D75ADE" w:rsidP="00C97F59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D75ADE" w:rsidRPr="00CD4288" w:rsidTr="00D75ADE">
        <w:trPr>
          <w:trHeight w:val="1086"/>
        </w:trPr>
        <w:tc>
          <w:tcPr>
            <w:tcW w:w="3220" w:type="dxa"/>
            <w:shd w:val="clear" w:color="auto" w:fill="auto"/>
            <w:vAlign w:val="center"/>
          </w:tcPr>
          <w:p w:rsidR="00D75ADE" w:rsidRDefault="00D75ADE" w:rsidP="001523F1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Why and how particular research methods are used at the </w:t>
            </w:r>
            <w:r w:rsidR="001523F1">
              <w:rPr>
                <w:rFonts w:cstheme="minorHAnsi"/>
              </w:rPr>
              <w:t>sociocultural</w:t>
            </w:r>
            <w:bookmarkStart w:id="0" w:name="_GoBack"/>
            <w:bookmarkEnd w:id="0"/>
            <w:r>
              <w:rPr>
                <w:rFonts w:cstheme="minorHAnsi"/>
              </w:rPr>
              <w:t xml:space="preserve"> level of analysis</w:t>
            </w:r>
          </w:p>
        </w:tc>
        <w:tc>
          <w:tcPr>
            <w:tcW w:w="3125" w:type="dxa"/>
            <w:vMerge/>
            <w:shd w:val="clear" w:color="auto" w:fill="auto"/>
          </w:tcPr>
          <w:p w:rsidR="00D75ADE" w:rsidRDefault="00D75ADE" w:rsidP="00C97F59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778" w:type="dxa"/>
            <w:shd w:val="clear" w:color="auto" w:fill="auto"/>
          </w:tcPr>
          <w:p w:rsidR="00D75ADE" w:rsidRPr="00636B5F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68–69</w:t>
            </w:r>
          </w:p>
        </w:tc>
        <w:tc>
          <w:tcPr>
            <w:tcW w:w="1119" w:type="dxa"/>
            <w:shd w:val="clear" w:color="auto" w:fill="auto"/>
          </w:tcPr>
          <w:p w:rsidR="00D75ADE" w:rsidRPr="00CD4288" w:rsidRDefault="00D75ADE" w:rsidP="00C97F59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D75ADE" w:rsidRPr="00CD4288" w:rsidTr="00D75ADE">
        <w:trPr>
          <w:trHeight w:val="805"/>
        </w:trPr>
        <w:tc>
          <w:tcPr>
            <w:tcW w:w="3220" w:type="dxa"/>
            <w:shd w:val="clear" w:color="auto" w:fill="auto"/>
            <w:vAlign w:val="center"/>
          </w:tcPr>
          <w:p w:rsidR="00D75ADE" w:rsidRDefault="00D75ADE" w:rsidP="00D75ADE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Ethical considerations of research</w:t>
            </w:r>
          </w:p>
        </w:tc>
        <w:tc>
          <w:tcPr>
            <w:tcW w:w="3125" w:type="dxa"/>
            <w:vMerge/>
            <w:shd w:val="clear" w:color="auto" w:fill="auto"/>
          </w:tcPr>
          <w:p w:rsidR="00D75ADE" w:rsidRDefault="00D75ADE" w:rsidP="00C97F59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778" w:type="dxa"/>
            <w:shd w:val="clear" w:color="auto" w:fill="auto"/>
          </w:tcPr>
          <w:p w:rsidR="00D75ADE" w:rsidRPr="00636B5F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68–69</w:t>
            </w:r>
          </w:p>
        </w:tc>
        <w:tc>
          <w:tcPr>
            <w:tcW w:w="1119" w:type="dxa"/>
            <w:shd w:val="clear" w:color="auto" w:fill="auto"/>
          </w:tcPr>
          <w:p w:rsidR="00D75ADE" w:rsidRPr="00CD4288" w:rsidRDefault="00D75ADE" w:rsidP="00C97F59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D75ADE" w:rsidRPr="00CD4288" w:rsidTr="00636B5F">
        <w:trPr>
          <w:trHeight w:val="393"/>
        </w:trPr>
        <w:tc>
          <w:tcPr>
            <w:tcW w:w="3220" w:type="dxa"/>
            <w:shd w:val="clear" w:color="auto" w:fill="EAEAEA"/>
            <w:vAlign w:val="center"/>
          </w:tcPr>
          <w:p w:rsidR="00D75ADE" w:rsidRPr="00CD4288" w:rsidRDefault="00D75ADE" w:rsidP="00546BD4">
            <w:pPr>
              <w:spacing w:line="320" w:lineRule="exact"/>
              <w:rPr>
                <w:rFonts w:cstheme="minorHAnsi"/>
                <w:b/>
              </w:rPr>
            </w:pPr>
            <w:r w:rsidRPr="00CD4288">
              <w:rPr>
                <w:rFonts w:cstheme="minorHAnsi"/>
                <w:b/>
              </w:rPr>
              <w:t>Cultural norms</w:t>
            </w:r>
          </w:p>
        </w:tc>
        <w:tc>
          <w:tcPr>
            <w:tcW w:w="3125" w:type="dxa"/>
            <w:shd w:val="clear" w:color="auto" w:fill="EAEAEA"/>
          </w:tcPr>
          <w:p w:rsidR="00D75ADE" w:rsidRDefault="00D75ADE" w:rsidP="00546BD4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778" w:type="dxa"/>
            <w:shd w:val="clear" w:color="auto" w:fill="EAEAEA"/>
          </w:tcPr>
          <w:p w:rsidR="00D75ADE" w:rsidRPr="00636B5F" w:rsidRDefault="00CF68DE" w:rsidP="00546BD4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69–75</w:t>
            </w:r>
          </w:p>
        </w:tc>
        <w:tc>
          <w:tcPr>
            <w:tcW w:w="1119" w:type="dxa"/>
            <w:shd w:val="clear" w:color="auto" w:fill="EAEAEA"/>
          </w:tcPr>
          <w:p w:rsidR="00D75ADE" w:rsidRPr="00CD4288" w:rsidRDefault="00D75ADE" w:rsidP="00546BD4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D75ADE" w:rsidTr="00D75ADE">
        <w:trPr>
          <w:trHeight w:val="795"/>
        </w:trPr>
        <w:tc>
          <w:tcPr>
            <w:tcW w:w="3220" w:type="dxa"/>
            <w:vAlign w:val="center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Definitions of ‘culture’ and ‘cultural norms’</w:t>
            </w:r>
          </w:p>
        </w:tc>
        <w:tc>
          <w:tcPr>
            <w:tcW w:w="3125" w:type="dxa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778" w:type="dxa"/>
          </w:tcPr>
          <w:p w:rsidR="00D75ADE" w:rsidRDefault="00CF68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70–72</w:t>
            </w:r>
          </w:p>
        </w:tc>
        <w:tc>
          <w:tcPr>
            <w:tcW w:w="1119" w:type="dxa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673"/>
        </w:trPr>
        <w:tc>
          <w:tcPr>
            <w:tcW w:w="3220" w:type="dxa"/>
            <w:vAlign w:val="center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Role of two cultural dimensions on behaviour</w:t>
            </w:r>
          </w:p>
        </w:tc>
        <w:tc>
          <w:tcPr>
            <w:tcW w:w="3125" w:type="dxa"/>
          </w:tcPr>
          <w:p w:rsidR="00D75ADE" w:rsidRDefault="00D75ADE" w:rsidP="00636B5F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Individualism/collectivism</w:t>
            </w:r>
          </w:p>
          <w:p w:rsidR="00D75ADE" w:rsidRDefault="00D75ADE" w:rsidP="00636B5F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Power/distance</w:t>
            </w:r>
          </w:p>
        </w:tc>
        <w:tc>
          <w:tcPr>
            <w:tcW w:w="1778" w:type="dxa"/>
          </w:tcPr>
          <w:p w:rsidR="00D75ADE" w:rsidRDefault="00CF68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72–74</w:t>
            </w:r>
          </w:p>
        </w:tc>
        <w:tc>
          <w:tcPr>
            <w:tcW w:w="1119" w:type="dxa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D75ADE">
        <w:trPr>
          <w:trHeight w:val="552"/>
        </w:trPr>
        <w:tc>
          <w:tcPr>
            <w:tcW w:w="3220" w:type="dxa"/>
            <w:vAlign w:val="center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‘Emic’ and ‘etic’ concepts</w:t>
            </w:r>
          </w:p>
        </w:tc>
        <w:tc>
          <w:tcPr>
            <w:tcW w:w="3125" w:type="dxa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778" w:type="dxa"/>
          </w:tcPr>
          <w:p w:rsidR="00D75ADE" w:rsidRDefault="00CF68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74–75</w:t>
            </w:r>
          </w:p>
        </w:tc>
        <w:tc>
          <w:tcPr>
            <w:tcW w:w="1119" w:type="dxa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377"/>
        </w:trPr>
        <w:tc>
          <w:tcPr>
            <w:tcW w:w="3220" w:type="dxa"/>
            <w:shd w:val="clear" w:color="auto" w:fill="EAEAEA"/>
            <w:vAlign w:val="center"/>
          </w:tcPr>
          <w:p w:rsidR="00D75ADE" w:rsidRPr="009C5144" w:rsidRDefault="00D75ADE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Social norms</w:t>
            </w:r>
          </w:p>
        </w:tc>
        <w:tc>
          <w:tcPr>
            <w:tcW w:w="3125" w:type="dxa"/>
            <w:shd w:val="clear" w:color="auto" w:fill="EAEAE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778" w:type="dxa"/>
            <w:shd w:val="clear" w:color="auto" w:fill="EAEAEA"/>
          </w:tcPr>
          <w:p w:rsidR="00D75ADE" w:rsidRDefault="00CF68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76–84</w:t>
            </w:r>
          </w:p>
        </w:tc>
        <w:tc>
          <w:tcPr>
            <w:tcW w:w="1119" w:type="dxa"/>
            <w:shd w:val="clear" w:color="auto" w:fill="EAEAE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513"/>
        </w:trPr>
        <w:tc>
          <w:tcPr>
            <w:tcW w:w="3220" w:type="dxa"/>
            <w:vAlign w:val="center"/>
          </w:tcPr>
          <w:p w:rsidR="00D75ADE" w:rsidRDefault="00D75AD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Social learning theory</w:t>
            </w:r>
          </w:p>
        </w:tc>
        <w:tc>
          <w:tcPr>
            <w:tcW w:w="3125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Bandura </w:t>
            </w:r>
            <w:r w:rsidRPr="00636B5F">
              <w:rPr>
                <w:rFonts w:cstheme="minorHAnsi"/>
                <w:i/>
              </w:rPr>
              <w:t>et al</w:t>
            </w:r>
            <w:r>
              <w:rPr>
                <w:rFonts w:cstheme="minorHAnsi"/>
              </w:rPr>
              <w:t>. (1963)</w:t>
            </w:r>
          </w:p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Fleiter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636B5F">
              <w:rPr>
                <w:rFonts w:cstheme="minorHAnsi"/>
                <w:i/>
              </w:rPr>
              <w:t>et al</w:t>
            </w:r>
            <w:r>
              <w:rPr>
                <w:rFonts w:cstheme="minorHAnsi"/>
              </w:rPr>
              <w:t>. (2010)</w:t>
            </w:r>
          </w:p>
        </w:tc>
        <w:tc>
          <w:tcPr>
            <w:tcW w:w="1778" w:type="dxa"/>
          </w:tcPr>
          <w:p w:rsidR="00D75ADE" w:rsidRDefault="00CF68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76–79</w:t>
            </w:r>
          </w:p>
        </w:tc>
        <w:tc>
          <w:tcPr>
            <w:tcW w:w="1119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D75ADE">
        <w:trPr>
          <w:trHeight w:val="562"/>
        </w:trPr>
        <w:tc>
          <w:tcPr>
            <w:tcW w:w="3220" w:type="dxa"/>
            <w:vAlign w:val="center"/>
          </w:tcPr>
          <w:p w:rsidR="00D75ADE" w:rsidRDefault="00D75AD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Conformity to group norms</w:t>
            </w:r>
          </w:p>
        </w:tc>
        <w:tc>
          <w:tcPr>
            <w:tcW w:w="3125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778" w:type="dxa"/>
          </w:tcPr>
          <w:p w:rsidR="00D75ADE" w:rsidRDefault="00CF68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79–83</w:t>
            </w:r>
          </w:p>
        </w:tc>
        <w:tc>
          <w:tcPr>
            <w:tcW w:w="1119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653"/>
        </w:trPr>
        <w:tc>
          <w:tcPr>
            <w:tcW w:w="3220" w:type="dxa"/>
            <w:vAlign w:val="center"/>
          </w:tcPr>
          <w:p w:rsidR="00D75ADE" w:rsidRDefault="00D75AD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Factors influencing conformity</w:t>
            </w:r>
          </w:p>
        </w:tc>
        <w:tc>
          <w:tcPr>
            <w:tcW w:w="3125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Culture and time</w:t>
            </w:r>
          </w:p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Group-think and the risky shift</w:t>
            </w:r>
          </w:p>
        </w:tc>
        <w:tc>
          <w:tcPr>
            <w:tcW w:w="1778" w:type="dxa"/>
          </w:tcPr>
          <w:p w:rsidR="00D75ADE" w:rsidRDefault="00CF68DE" w:rsidP="00636B5F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79–83</w:t>
            </w:r>
          </w:p>
        </w:tc>
        <w:tc>
          <w:tcPr>
            <w:tcW w:w="1119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653"/>
        </w:trPr>
        <w:tc>
          <w:tcPr>
            <w:tcW w:w="3220" w:type="dxa"/>
            <w:vAlign w:val="center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Compliance techniques</w:t>
            </w:r>
          </w:p>
        </w:tc>
        <w:tc>
          <w:tcPr>
            <w:tcW w:w="3125" w:type="dxa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Foot-in-the-door technique</w:t>
            </w:r>
          </w:p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Low-ball technique</w:t>
            </w:r>
          </w:p>
        </w:tc>
        <w:tc>
          <w:tcPr>
            <w:tcW w:w="1778" w:type="dxa"/>
          </w:tcPr>
          <w:p w:rsidR="00D75ADE" w:rsidRDefault="00CF68DE" w:rsidP="00C97F5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83–84</w:t>
            </w:r>
          </w:p>
        </w:tc>
        <w:tc>
          <w:tcPr>
            <w:tcW w:w="1119" w:type="dxa"/>
          </w:tcPr>
          <w:p w:rsidR="00D75ADE" w:rsidRDefault="00D75ADE" w:rsidP="00C97F59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343"/>
        </w:trPr>
        <w:tc>
          <w:tcPr>
            <w:tcW w:w="3220" w:type="dxa"/>
            <w:shd w:val="clear" w:color="auto" w:fill="EAEAEA"/>
            <w:vAlign w:val="center"/>
          </w:tcPr>
          <w:p w:rsidR="00D75ADE" w:rsidRPr="009C5144" w:rsidRDefault="00D75ADE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Sociocultural cognition</w:t>
            </w:r>
          </w:p>
        </w:tc>
        <w:tc>
          <w:tcPr>
            <w:tcW w:w="3125" w:type="dxa"/>
            <w:shd w:val="clear" w:color="auto" w:fill="EAEAE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778" w:type="dxa"/>
            <w:shd w:val="clear" w:color="auto" w:fill="EAEAEA"/>
          </w:tcPr>
          <w:p w:rsidR="00D75ADE" w:rsidRDefault="00CF68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85–91</w:t>
            </w:r>
          </w:p>
        </w:tc>
        <w:tc>
          <w:tcPr>
            <w:tcW w:w="1119" w:type="dxa"/>
            <w:shd w:val="clear" w:color="auto" w:fill="EAEAE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729"/>
        </w:trPr>
        <w:tc>
          <w:tcPr>
            <w:tcW w:w="3220" w:type="dxa"/>
            <w:vAlign w:val="center"/>
          </w:tcPr>
          <w:p w:rsidR="00D75ADE" w:rsidRDefault="00D75AD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Situational and dispositional factors in explaining behaviour</w:t>
            </w:r>
          </w:p>
        </w:tc>
        <w:tc>
          <w:tcPr>
            <w:tcW w:w="3125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778" w:type="dxa"/>
          </w:tcPr>
          <w:p w:rsidR="00D75ADE" w:rsidRDefault="00CF68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85–88</w:t>
            </w:r>
          </w:p>
        </w:tc>
        <w:tc>
          <w:tcPr>
            <w:tcW w:w="1119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655"/>
        </w:trPr>
        <w:tc>
          <w:tcPr>
            <w:tcW w:w="3220" w:type="dxa"/>
            <w:vAlign w:val="center"/>
          </w:tcPr>
          <w:p w:rsidR="00D75ADE" w:rsidRDefault="00D75AD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Attribution errors</w:t>
            </w:r>
          </w:p>
        </w:tc>
        <w:tc>
          <w:tcPr>
            <w:tcW w:w="3125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Fundamental attribution error</w:t>
            </w:r>
          </w:p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Self-serving bias</w:t>
            </w:r>
          </w:p>
        </w:tc>
        <w:tc>
          <w:tcPr>
            <w:tcW w:w="1778" w:type="dxa"/>
          </w:tcPr>
          <w:p w:rsidR="00D75ADE" w:rsidRDefault="00CF68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85–88</w:t>
            </w:r>
          </w:p>
        </w:tc>
        <w:tc>
          <w:tcPr>
            <w:tcW w:w="1119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655"/>
        </w:trPr>
        <w:tc>
          <w:tcPr>
            <w:tcW w:w="3220" w:type="dxa"/>
            <w:vAlign w:val="center"/>
          </w:tcPr>
          <w:p w:rsidR="00D75ADE" w:rsidRDefault="00D75AD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Social identity theory</w:t>
            </w:r>
          </w:p>
        </w:tc>
        <w:tc>
          <w:tcPr>
            <w:tcW w:w="3125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778" w:type="dxa"/>
          </w:tcPr>
          <w:p w:rsidR="00D75ADE" w:rsidRDefault="00CF68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88–90</w:t>
            </w:r>
          </w:p>
        </w:tc>
        <w:tc>
          <w:tcPr>
            <w:tcW w:w="1119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75ADE" w:rsidTr="00636B5F">
        <w:trPr>
          <w:trHeight w:val="655"/>
        </w:trPr>
        <w:tc>
          <w:tcPr>
            <w:tcW w:w="3220" w:type="dxa"/>
            <w:vAlign w:val="center"/>
          </w:tcPr>
          <w:p w:rsidR="00D75ADE" w:rsidRDefault="00D75AD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Stereotypes and their effect on behaviour</w:t>
            </w:r>
          </w:p>
        </w:tc>
        <w:tc>
          <w:tcPr>
            <w:tcW w:w="3125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778" w:type="dxa"/>
          </w:tcPr>
          <w:p w:rsidR="00D75ADE" w:rsidRDefault="00CF68D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90–91</w:t>
            </w:r>
          </w:p>
        </w:tc>
        <w:tc>
          <w:tcPr>
            <w:tcW w:w="1119" w:type="dxa"/>
          </w:tcPr>
          <w:p w:rsidR="00D75ADE" w:rsidRDefault="00D75ADE" w:rsidP="008C3F0B">
            <w:pPr>
              <w:spacing w:line="320" w:lineRule="exact"/>
              <w:rPr>
                <w:rFonts w:cstheme="minorHAnsi"/>
              </w:rPr>
            </w:pPr>
          </w:p>
        </w:tc>
      </w:tr>
    </w:tbl>
    <w:p w:rsidR="00CA3D34" w:rsidRPr="00E274E7" w:rsidRDefault="00CA3D34" w:rsidP="008C3F0B">
      <w:pPr>
        <w:spacing w:after="0" w:line="320" w:lineRule="exact"/>
        <w:rPr>
          <w:rFonts w:cstheme="minorHAnsi"/>
        </w:rPr>
      </w:pPr>
    </w:p>
    <w:sectPr w:rsidR="00CA3D34" w:rsidRPr="00E274E7" w:rsidSect="00795B81">
      <w:headerReference w:type="default" r:id="rId8"/>
      <w:footerReference w:type="default" r:id="rId9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E5" w:rsidRDefault="00E162E5" w:rsidP="00795B81">
      <w:pPr>
        <w:spacing w:after="0" w:line="240" w:lineRule="auto"/>
      </w:pPr>
      <w:r>
        <w:separator/>
      </w:r>
    </w:p>
  </w:endnote>
  <w:endnote w:type="continuationSeparator" w:id="0">
    <w:p w:rsidR="00E162E5" w:rsidRDefault="00E162E5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E5" w:rsidRDefault="00E162E5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E5" w:rsidRDefault="00E162E5" w:rsidP="00795B81">
      <w:pPr>
        <w:spacing w:after="0" w:line="240" w:lineRule="auto"/>
      </w:pPr>
      <w:r>
        <w:separator/>
      </w:r>
    </w:p>
  </w:footnote>
  <w:footnote w:type="continuationSeparator" w:id="0">
    <w:p w:rsidR="00E162E5" w:rsidRDefault="00E162E5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E5" w:rsidRDefault="00E162E5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62E5" w:rsidRPr="00B3353C" w:rsidRDefault="00E162E5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795B81" w:rsidRPr="00B3353C" w:rsidRDefault="00795B81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100DEC"/>
    <w:rsid w:val="001523F1"/>
    <w:rsid w:val="0021188B"/>
    <w:rsid w:val="0045316B"/>
    <w:rsid w:val="00636B5F"/>
    <w:rsid w:val="00795B81"/>
    <w:rsid w:val="00846A37"/>
    <w:rsid w:val="008C3F0B"/>
    <w:rsid w:val="009C5144"/>
    <w:rsid w:val="00BB6408"/>
    <w:rsid w:val="00CA3D34"/>
    <w:rsid w:val="00CC03F3"/>
    <w:rsid w:val="00CD4288"/>
    <w:rsid w:val="00CF68DE"/>
    <w:rsid w:val="00D23666"/>
    <w:rsid w:val="00D75ADE"/>
    <w:rsid w:val="00E162E5"/>
    <w:rsid w:val="00E274E7"/>
    <w:rsid w:val="00E2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8</cp:revision>
  <dcterms:created xsi:type="dcterms:W3CDTF">2013-05-02T12:33:00Z</dcterms:created>
  <dcterms:modified xsi:type="dcterms:W3CDTF">2013-05-09T09:39:00Z</dcterms:modified>
</cp:coreProperties>
</file>