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6108A5">
        <w:rPr>
          <w:rFonts w:cstheme="minorHAnsi"/>
          <w:b/>
          <w:color w:val="39B5A6"/>
          <w:sz w:val="40"/>
          <w:szCs w:val="40"/>
        </w:rPr>
        <w:t>Qualitative methods</w:t>
      </w: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652"/>
        <w:gridCol w:w="2977"/>
        <w:gridCol w:w="1494"/>
        <w:gridCol w:w="1119"/>
      </w:tblGrid>
      <w:tr w:rsidR="00725313" w:rsidRPr="00D23666" w:rsidTr="00711BCB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725313" w:rsidRPr="00725313" w:rsidRDefault="00711BCB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  <w:vAlign w:val="center"/>
          </w:tcPr>
          <w:p w:rsidR="00725313" w:rsidRPr="00725313" w:rsidRDefault="00725313" w:rsidP="00711BCB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25313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494" w:type="dxa"/>
            <w:tcBorders>
              <w:bottom w:val="single" w:sz="18" w:space="0" w:color="39B5A6"/>
            </w:tcBorders>
            <w:vAlign w:val="center"/>
          </w:tcPr>
          <w:p w:rsidR="00725313" w:rsidRPr="00725313" w:rsidRDefault="00725313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25313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119" w:type="dxa"/>
            <w:tcBorders>
              <w:bottom w:val="single" w:sz="18" w:space="0" w:color="39B5A6"/>
            </w:tcBorders>
            <w:vAlign w:val="center"/>
          </w:tcPr>
          <w:p w:rsidR="00725313" w:rsidRPr="00725313" w:rsidRDefault="00725313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25313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725313" w:rsidTr="00725313">
        <w:trPr>
          <w:trHeight w:val="377"/>
        </w:trPr>
        <w:tc>
          <w:tcPr>
            <w:tcW w:w="3652" w:type="dxa"/>
            <w:shd w:val="clear" w:color="auto" w:fill="EAEAEA"/>
            <w:vAlign w:val="center"/>
          </w:tcPr>
          <w:p w:rsidR="00725313" w:rsidRPr="009C5144" w:rsidRDefault="00725313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Theory and practice in qualitative research</w:t>
            </w:r>
          </w:p>
        </w:tc>
        <w:tc>
          <w:tcPr>
            <w:tcW w:w="2977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  <w:shd w:val="clear" w:color="auto" w:fill="EAEAEA"/>
          </w:tcPr>
          <w:p w:rsidR="00725313" w:rsidRDefault="00725313" w:rsidP="0072531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259–270</w:t>
            </w:r>
          </w:p>
        </w:tc>
        <w:tc>
          <w:tcPr>
            <w:tcW w:w="1119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13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Qualitative </w:t>
            </w:r>
            <w:proofErr w:type="spellStart"/>
            <w:r>
              <w:rPr>
                <w:rFonts w:cstheme="minorHAnsi"/>
              </w:rPr>
              <w:t>vs</w:t>
            </w:r>
            <w:proofErr w:type="spellEnd"/>
            <w:r>
              <w:rPr>
                <w:rFonts w:cstheme="minorHAnsi"/>
              </w:rPr>
              <w:t xml:space="preserve"> quantitative data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259–260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Strengths and limitations of the qualitative approach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260–261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Generalizability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72531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261–262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Ethical considerations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262–264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Sampling techniques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264–265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Participant expectations and researcher bias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265–267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Credibility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267–268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Triangulation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268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520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Reflexivity</w:t>
            </w:r>
            <w:bookmarkStart w:id="0" w:name="_GoBack"/>
            <w:bookmarkEnd w:id="0"/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269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393"/>
        </w:trPr>
        <w:tc>
          <w:tcPr>
            <w:tcW w:w="3652" w:type="dxa"/>
            <w:shd w:val="clear" w:color="auto" w:fill="EAEAEA"/>
            <w:vAlign w:val="center"/>
          </w:tcPr>
          <w:p w:rsidR="00725313" w:rsidRPr="00CD4288" w:rsidRDefault="00725313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Interviews</w:t>
            </w:r>
          </w:p>
        </w:tc>
        <w:tc>
          <w:tcPr>
            <w:tcW w:w="2977" w:type="dxa"/>
            <w:shd w:val="clear" w:color="auto" w:fill="EAEAEA"/>
          </w:tcPr>
          <w:p w:rsidR="00725313" w:rsidRPr="00CD4288" w:rsidRDefault="00725313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494" w:type="dxa"/>
            <w:shd w:val="clear" w:color="auto" w:fill="EAEAEA"/>
          </w:tcPr>
          <w:p w:rsidR="00725313" w:rsidRPr="00725313" w:rsidRDefault="00725313" w:rsidP="008C3F0B">
            <w:pPr>
              <w:spacing w:line="320" w:lineRule="exact"/>
              <w:rPr>
                <w:rFonts w:cstheme="minorHAnsi"/>
              </w:rPr>
            </w:pPr>
            <w:r w:rsidRPr="00725313">
              <w:rPr>
                <w:rFonts w:cstheme="minorHAnsi"/>
              </w:rPr>
              <w:t>270–</w:t>
            </w:r>
            <w:r>
              <w:rPr>
                <w:rFonts w:cstheme="minorHAnsi"/>
              </w:rPr>
              <w:t>274</w:t>
            </w:r>
          </w:p>
        </w:tc>
        <w:tc>
          <w:tcPr>
            <w:tcW w:w="1119" w:type="dxa"/>
            <w:shd w:val="clear" w:color="auto" w:fill="EAEAEA"/>
          </w:tcPr>
          <w:p w:rsidR="00725313" w:rsidRPr="00CD4288" w:rsidRDefault="00725313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725313" w:rsidTr="00725313">
        <w:trPr>
          <w:trHeight w:val="673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Types of interview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Semi-structured interviews</w:t>
            </w:r>
          </w:p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Focus groups</w:t>
            </w:r>
          </w:p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Narrative interviews</w:t>
            </w: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270–273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673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Considerations involved in conducting an interview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270–273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673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Inductive content analysis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273–274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343"/>
        </w:trPr>
        <w:tc>
          <w:tcPr>
            <w:tcW w:w="3652" w:type="dxa"/>
            <w:shd w:val="clear" w:color="auto" w:fill="EAEAEA"/>
            <w:vAlign w:val="center"/>
          </w:tcPr>
          <w:p w:rsidR="00725313" w:rsidRPr="009C5144" w:rsidRDefault="00725313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Observations</w:t>
            </w:r>
          </w:p>
        </w:tc>
        <w:tc>
          <w:tcPr>
            <w:tcW w:w="2977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274–278</w:t>
            </w:r>
          </w:p>
        </w:tc>
        <w:tc>
          <w:tcPr>
            <w:tcW w:w="1119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729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Types of observation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Participant observation</w:t>
            </w:r>
          </w:p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Non-participant observation</w:t>
            </w:r>
          </w:p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Naturalistic observation</w:t>
            </w:r>
          </w:p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Overt and covert observation</w:t>
            </w: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274–277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655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Considerations involved in conducting an observation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277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655"/>
        </w:trPr>
        <w:tc>
          <w:tcPr>
            <w:tcW w:w="3652" w:type="dxa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Analysing the data obtained in observational research</w:t>
            </w:r>
          </w:p>
        </w:tc>
        <w:tc>
          <w:tcPr>
            <w:tcW w:w="2977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278</w:t>
            </w:r>
          </w:p>
        </w:tc>
        <w:tc>
          <w:tcPr>
            <w:tcW w:w="1119" w:type="dx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391"/>
        </w:trPr>
        <w:tc>
          <w:tcPr>
            <w:tcW w:w="3652" w:type="dxa"/>
            <w:shd w:val="clear" w:color="auto" w:fill="EAEAEA"/>
            <w:vAlign w:val="center"/>
          </w:tcPr>
          <w:p w:rsidR="00725313" w:rsidRPr="006108A5" w:rsidRDefault="00725313" w:rsidP="00D23666">
            <w:pPr>
              <w:spacing w:line="320" w:lineRule="exact"/>
              <w:rPr>
                <w:rFonts w:cstheme="minorHAnsi"/>
                <w:b/>
              </w:rPr>
            </w:pPr>
            <w:r w:rsidRPr="006108A5">
              <w:rPr>
                <w:rFonts w:cstheme="minorHAnsi"/>
                <w:b/>
              </w:rPr>
              <w:t>Case studies</w:t>
            </w:r>
          </w:p>
        </w:tc>
        <w:tc>
          <w:tcPr>
            <w:tcW w:w="2977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279–280</w:t>
            </w:r>
          </w:p>
        </w:tc>
        <w:tc>
          <w:tcPr>
            <w:tcW w:w="1119" w:type="dxa"/>
            <w:shd w:val="clear" w:color="auto" w:fill="EAEAEA"/>
          </w:tcPr>
          <w:p w:rsidR="00725313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391"/>
        </w:trPr>
        <w:tc>
          <w:tcPr>
            <w:tcW w:w="3652" w:type="dxa"/>
            <w:shd w:val="clear" w:color="auto" w:fill="auto"/>
            <w:vAlign w:val="center"/>
          </w:tcPr>
          <w:p w:rsidR="00725313" w:rsidRPr="006108A5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Use of case studies</w:t>
            </w:r>
          </w:p>
        </w:tc>
        <w:tc>
          <w:tcPr>
            <w:tcW w:w="2977" w:type="dxa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  <w:shd w:val="clear" w:color="auto" w:fill="auto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279</w:t>
            </w:r>
          </w:p>
        </w:tc>
        <w:tc>
          <w:tcPr>
            <w:tcW w:w="1119" w:type="dxa"/>
            <w:shd w:val="clear" w:color="auto" w:fill="auto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391"/>
        </w:trPr>
        <w:tc>
          <w:tcPr>
            <w:tcW w:w="3652" w:type="dxa"/>
            <w:shd w:val="clear" w:color="auto" w:fill="auto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Using a case study to investigate a problem in a group or organization</w:t>
            </w:r>
          </w:p>
        </w:tc>
        <w:tc>
          <w:tcPr>
            <w:tcW w:w="2977" w:type="dxa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  <w:shd w:val="clear" w:color="auto" w:fill="auto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279</w:t>
            </w:r>
          </w:p>
        </w:tc>
        <w:tc>
          <w:tcPr>
            <w:tcW w:w="1119" w:type="dxa"/>
            <w:shd w:val="clear" w:color="auto" w:fill="auto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25313" w:rsidTr="00725313">
        <w:trPr>
          <w:trHeight w:val="391"/>
        </w:trPr>
        <w:tc>
          <w:tcPr>
            <w:tcW w:w="3652" w:type="dxa"/>
            <w:shd w:val="clear" w:color="auto" w:fill="auto"/>
            <w:vAlign w:val="center"/>
          </w:tcPr>
          <w:p w:rsidR="00725313" w:rsidRDefault="00725313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Generalizability from a single case study</w:t>
            </w:r>
          </w:p>
        </w:tc>
        <w:tc>
          <w:tcPr>
            <w:tcW w:w="2977" w:type="dxa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494" w:type="dxa"/>
            <w:shd w:val="clear" w:color="auto" w:fill="auto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  <w:tc>
          <w:tcPr>
            <w:tcW w:w="1119" w:type="dxa"/>
            <w:shd w:val="clear" w:color="auto" w:fill="auto"/>
          </w:tcPr>
          <w:p w:rsidR="00725313" w:rsidRPr="006108A5" w:rsidRDefault="00725313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90" w:rsidRDefault="00ED6590" w:rsidP="00795B81">
      <w:pPr>
        <w:spacing w:after="0" w:line="240" w:lineRule="auto"/>
      </w:pPr>
      <w:r>
        <w:separator/>
      </w:r>
    </w:p>
  </w:endnote>
  <w:endnote w:type="continuationSeparator" w:id="0">
    <w:p w:rsidR="00ED6590" w:rsidRDefault="00ED6590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90" w:rsidRDefault="00ED6590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90" w:rsidRDefault="00ED6590" w:rsidP="00795B81">
      <w:pPr>
        <w:spacing w:after="0" w:line="240" w:lineRule="auto"/>
      </w:pPr>
      <w:r>
        <w:separator/>
      </w:r>
    </w:p>
  </w:footnote>
  <w:footnote w:type="continuationSeparator" w:id="0">
    <w:p w:rsidR="00ED6590" w:rsidRDefault="00ED6590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90" w:rsidRDefault="00ED6590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6590" w:rsidRPr="00B3353C" w:rsidRDefault="00ED6590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1D3D24"/>
    <w:rsid w:val="0021188B"/>
    <w:rsid w:val="0045316B"/>
    <w:rsid w:val="006108A5"/>
    <w:rsid w:val="00711BCB"/>
    <w:rsid w:val="00725313"/>
    <w:rsid w:val="00795B81"/>
    <w:rsid w:val="00846A37"/>
    <w:rsid w:val="00854666"/>
    <w:rsid w:val="008C3F0B"/>
    <w:rsid w:val="009C5144"/>
    <w:rsid w:val="00BB6408"/>
    <w:rsid w:val="00CA3D34"/>
    <w:rsid w:val="00CC03F3"/>
    <w:rsid w:val="00CD4288"/>
    <w:rsid w:val="00D23666"/>
    <w:rsid w:val="00E162E5"/>
    <w:rsid w:val="00E2331C"/>
    <w:rsid w:val="00E274E7"/>
    <w:rsid w:val="00EA71B2"/>
    <w:rsid w:val="00ED6590"/>
    <w:rsid w:val="00FC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2013-05-02T12:50:00Z</dcterms:created>
  <dcterms:modified xsi:type="dcterms:W3CDTF">2013-05-02T15:21:00Z</dcterms:modified>
</cp:coreProperties>
</file>