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7AA84" w14:textId="77777777" w:rsidR="00B714AD" w:rsidRPr="007769BE" w:rsidRDefault="00B714AD" w:rsidP="00B714AD">
      <w:pPr>
        <w:pStyle w:val="Heading1"/>
        <w:rPr>
          <w:lang w:val="en-GB"/>
        </w:rPr>
      </w:pPr>
      <w:r w:rsidRPr="00BC1B66">
        <w:t xml:space="preserve">Teaching ideas for Topic </w:t>
      </w:r>
      <w:r w:rsidR="007769BE">
        <w:rPr>
          <w:lang w:val="en-GB"/>
        </w:rPr>
        <w:t>7</w:t>
      </w:r>
      <w:r w:rsidR="007769BE">
        <w:t>:</w:t>
      </w:r>
      <w:r w:rsidR="007769BE">
        <w:rPr>
          <w:lang w:val="en-GB"/>
        </w:rPr>
        <w:t xml:space="preserve"> Nucleic acids</w:t>
      </w:r>
      <w:r w:rsidR="00E114A9">
        <w:rPr>
          <w:lang w:val="en-GB"/>
        </w:rPr>
        <w:t xml:space="preserve"> (HL)</w:t>
      </w:r>
    </w:p>
    <w:p w14:paraId="21258403" w14:textId="77777777" w:rsidR="003063CB" w:rsidRDefault="003063CB" w:rsidP="003063CB">
      <w:r>
        <w:t xml:space="preserve">Some students find the biochemistry of this </w:t>
      </w:r>
      <w:r w:rsidR="002E483E">
        <w:t>s</w:t>
      </w:r>
      <w:r w:rsidR="00E114A9">
        <w:t>h</w:t>
      </w:r>
      <w:r w:rsidR="002E483E">
        <w:t xml:space="preserve">ort but intense </w:t>
      </w:r>
      <w:r>
        <w:t>topic challenging, particularly if they are not studying Chemistry with HL Biology. Modelling the molecules, replication and protein synthesis can be helpful.</w:t>
      </w:r>
    </w:p>
    <w:p w14:paraId="37463CCF" w14:textId="77777777" w:rsidR="00B714AD" w:rsidRPr="004914F0" w:rsidRDefault="004914F0" w:rsidP="00B714AD">
      <w:pPr>
        <w:pStyle w:val="Heading2"/>
        <w:spacing w:after="120"/>
        <w:rPr>
          <w:lang w:val="en-GB"/>
        </w:rPr>
      </w:pPr>
      <w:r>
        <w:rPr>
          <w:lang w:val="en-GB"/>
        </w:rPr>
        <w:t>Ideas for the lesson</w:t>
      </w:r>
    </w:p>
    <w:p w14:paraId="1C97A340" w14:textId="77777777" w:rsidR="003063CB" w:rsidRDefault="00E114A9" w:rsidP="00E114A9">
      <w:pPr>
        <w:pStyle w:val="Liststyle"/>
        <w:ind w:left="426" w:hanging="426"/>
      </w:pPr>
      <w:r>
        <w:sym w:font="Symbol" w:char="F0B7"/>
      </w:r>
      <w:r>
        <w:tab/>
      </w:r>
      <w:r w:rsidR="003063CB">
        <w:t>Invite students to compare the process of editing a piece of writing with the importance of single copy and repetitive sequences of DNA and the removal of introns before translation.</w:t>
      </w:r>
    </w:p>
    <w:p w14:paraId="005E7DC2" w14:textId="77777777" w:rsidR="00E9268F" w:rsidRDefault="00E114A9" w:rsidP="00E114A9">
      <w:pPr>
        <w:pStyle w:val="Liststyle"/>
        <w:ind w:left="426" w:hanging="426"/>
      </w:pPr>
      <w:r>
        <w:sym w:font="Symbol" w:char="F0B7"/>
      </w:r>
      <w:r>
        <w:tab/>
      </w:r>
      <w:r w:rsidR="003063CB">
        <w:t xml:space="preserve">Pairing exercises in which students must distinguish between terms that are easily confused can be helpful in understanding and fixing terminology in the mind. Examples might </w:t>
      </w:r>
      <w:r w:rsidR="00E9268F">
        <w:t>include:</w:t>
      </w:r>
    </w:p>
    <w:p w14:paraId="440B3519" w14:textId="77777777" w:rsidR="00E9268F" w:rsidRDefault="00E9268F" w:rsidP="00E114A9">
      <w:pPr>
        <w:pStyle w:val="Liststyle"/>
        <w:ind w:left="426" w:hanging="426"/>
      </w:pPr>
      <w:r>
        <w:tab/>
        <w:t xml:space="preserve">– </w:t>
      </w:r>
      <w:proofErr w:type="gramStart"/>
      <w:r w:rsidRPr="00E9268F">
        <w:rPr>
          <w:b/>
        </w:rPr>
        <w:t>introns</w:t>
      </w:r>
      <w:proofErr w:type="gramEnd"/>
      <w:r>
        <w:t xml:space="preserve"> and </w:t>
      </w:r>
      <w:r w:rsidRPr="00E9268F">
        <w:rPr>
          <w:b/>
        </w:rPr>
        <w:t>exons</w:t>
      </w:r>
    </w:p>
    <w:p w14:paraId="7D00CDB5" w14:textId="77777777" w:rsidR="00E9268F" w:rsidRDefault="00E9268F" w:rsidP="00E114A9">
      <w:pPr>
        <w:pStyle w:val="Liststyle"/>
        <w:ind w:left="426" w:hanging="426"/>
      </w:pPr>
      <w:r>
        <w:tab/>
        <w:t xml:space="preserve">– </w:t>
      </w:r>
      <w:r w:rsidRPr="00E9268F">
        <w:rPr>
          <w:b/>
        </w:rPr>
        <w:t>5' end</w:t>
      </w:r>
      <w:r>
        <w:t xml:space="preserve"> and </w:t>
      </w:r>
      <w:r w:rsidRPr="00E9268F">
        <w:rPr>
          <w:b/>
        </w:rPr>
        <w:t>3' end</w:t>
      </w:r>
      <w:r w:rsidR="003063CB">
        <w:t xml:space="preserve"> of </w:t>
      </w:r>
      <w:r>
        <w:t xml:space="preserve">a </w:t>
      </w:r>
      <w:r w:rsidR="003063CB">
        <w:t>DNA</w:t>
      </w:r>
      <w:r>
        <w:t xml:space="preserve"> molecule</w:t>
      </w:r>
    </w:p>
    <w:p w14:paraId="22E087E0" w14:textId="09F78258" w:rsidR="00E9268F" w:rsidRDefault="00E9268F" w:rsidP="00E114A9">
      <w:pPr>
        <w:pStyle w:val="Liststyle"/>
        <w:ind w:left="426" w:hanging="426"/>
      </w:pPr>
      <w:r>
        <w:tab/>
        <w:t xml:space="preserve">– </w:t>
      </w:r>
      <w:proofErr w:type="gramStart"/>
      <w:r w:rsidRPr="00E9268F">
        <w:rPr>
          <w:b/>
        </w:rPr>
        <w:t>transcription</w:t>
      </w:r>
      <w:proofErr w:type="gramEnd"/>
      <w:r>
        <w:t xml:space="preserve"> and </w:t>
      </w:r>
      <w:r w:rsidRPr="00E9268F">
        <w:rPr>
          <w:b/>
        </w:rPr>
        <w:t>translation</w:t>
      </w:r>
    </w:p>
    <w:p w14:paraId="1AC95E3D" w14:textId="77777777" w:rsidR="00E9268F" w:rsidRDefault="00E9268F" w:rsidP="00E114A9">
      <w:pPr>
        <w:pStyle w:val="Liststyle"/>
        <w:ind w:left="426" w:hanging="426"/>
      </w:pPr>
      <w:r>
        <w:rPr>
          <w:b/>
        </w:rPr>
        <w:tab/>
        <w:t xml:space="preserve">– </w:t>
      </w:r>
      <w:proofErr w:type="gramStart"/>
      <w:r w:rsidRPr="00E9268F">
        <w:rPr>
          <w:b/>
        </w:rPr>
        <w:t>sense</w:t>
      </w:r>
      <w:proofErr w:type="gramEnd"/>
      <w:r>
        <w:t xml:space="preserve"> and </w:t>
      </w:r>
      <w:r w:rsidRPr="00E9268F">
        <w:rPr>
          <w:b/>
        </w:rPr>
        <w:t>antisense</w:t>
      </w:r>
    </w:p>
    <w:p w14:paraId="3A31170A" w14:textId="77777777" w:rsidR="003063CB" w:rsidRDefault="00E9268F" w:rsidP="00E114A9">
      <w:pPr>
        <w:pStyle w:val="Liststyle"/>
        <w:ind w:left="426" w:hanging="426"/>
      </w:pPr>
      <w:r>
        <w:tab/>
        <w:t xml:space="preserve">– </w:t>
      </w:r>
      <w:proofErr w:type="gramStart"/>
      <w:r w:rsidR="003063CB" w:rsidRPr="00E9268F">
        <w:rPr>
          <w:b/>
        </w:rPr>
        <w:t>nucleosome</w:t>
      </w:r>
      <w:proofErr w:type="gramEnd"/>
      <w:r>
        <w:t xml:space="preserve"> and </w:t>
      </w:r>
      <w:proofErr w:type="spellStart"/>
      <w:r w:rsidR="003063CB" w:rsidRPr="00E9268F">
        <w:rPr>
          <w:b/>
        </w:rPr>
        <w:t>polysome</w:t>
      </w:r>
      <w:proofErr w:type="spellEnd"/>
    </w:p>
    <w:p w14:paraId="084D9C0D" w14:textId="77777777" w:rsidR="00E9268F" w:rsidRPr="00E73BD1" w:rsidRDefault="00E114A9" w:rsidP="00E114A9">
      <w:pPr>
        <w:pStyle w:val="Liststyle"/>
        <w:ind w:left="426" w:hanging="426"/>
      </w:pPr>
      <w:r>
        <w:sym w:font="Symbol" w:char="F0B7"/>
      </w:r>
      <w:r>
        <w:tab/>
      </w:r>
      <w:r w:rsidR="003063CB">
        <w:t>There are some good an</w:t>
      </w:r>
      <w:r w:rsidR="00E9268F">
        <w:t>imations at</w:t>
      </w:r>
      <w:r w:rsidR="003063CB">
        <w:t xml:space="preserve"> </w:t>
      </w:r>
      <w:hyperlink r:id="rId8" w:history="1">
        <w:r w:rsidR="00E9268F" w:rsidRPr="00E9268F">
          <w:rPr>
            <w:rStyle w:val="Hyperlink"/>
            <w:b/>
          </w:rPr>
          <w:t>www.freesciencelectures.com</w:t>
        </w:r>
      </w:hyperlink>
      <w:r w:rsidR="00E9268F">
        <w:t xml:space="preserve"> (search for ‘DNA replication’).</w:t>
      </w:r>
    </w:p>
    <w:p w14:paraId="246841CB" w14:textId="77777777" w:rsidR="003063CB" w:rsidRDefault="00E114A9" w:rsidP="00E114A9">
      <w:pPr>
        <w:pStyle w:val="Liststyle"/>
        <w:ind w:left="426" w:hanging="426"/>
      </w:pPr>
      <w:r>
        <w:sym w:font="Symbol" w:char="F0B7"/>
      </w:r>
      <w:r>
        <w:tab/>
      </w:r>
      <w:r w:rsidR="003063CB">
        <w:t>Protein structure provides an excellent opportunity for 3D modelling of structure, either using commercially available kits or as computer simulations. Students can distinguish visually between globular and fibrous proteins.</w:t>
      </w:r>
    </w:p>
    <w:p w14:paraId="4EB0BC85" w14:textId="19A025D9" w:rsidR="003063CB" w:rsidRDefault="00E114A9" w:rsidP="00E114A9">
      <w:pPr>
        <w:pStyle w:val="Liststyle"/>
        <w:ind w:left="426" w:hanging="426"/>
      </w:pPr>
      <w:r>
        <w:sym w:font="Symbol" w:char="F0B7"/>
      </w:r>
      <w:r>
        <w:tab/>
      </w:r>
      <w:r w:rsidR="003063CB">
        <w:t xml:space="preserve">Provide students with a table of </w:t>
      </w:r>
      <w:r w:rsidR="00241916">
        <w:t xml:space="preserve">mRNA </w:t>
      </w:r>
      <w:r w:rsidR="003063CB">
        <w:t xml:space="preserve">codons and their equivalent bases (Table </w:t>
      </w:r>
      <w:r w:rsidR="00241916" w:rsidRPr="00241916">
        <w:rPr>
          <w:b/>
        </w:rPr>
        <w:t>3.1</w:t>
      </w:r>
      <w:r w:rsidR="00241916">
        <w:t xml:space="preserve"> in </w:t>
      </w:r>
      <w:r w:rsidR="003063CB">
        <w:t xml:space="preserve">the </w:t>
      </w:r>
      <w:r w:rsidR="00241916">
        <w:t>student’s book</w:t>
      </w:r>
      <w:r w:rsidR="003063CB">
        <w:t>) and ask them to produce a protein from a given sequence of DNA</w:t>
      </w:r>
      <w:r w:rsidR="00241916">
        <w:t>,</w:t>
      </w:r>
      <w:r w:rsidR="003063CB">
        <w:t xml:space="preserve"> to reinforce their knowledge of transcription and translation.</w:t>
      </w:r>
    </w:p>
    <w:p w14:paraId="6D3D27DC" w14:textId="5D834432" w:rsidR="00E62CE8" w:rsidRDefault="00E114A9" w:rsidP="00E114A9">
      <w:pPr>
        <w:pStyle w:val="Liststyle"/>
        <w:ind w:left="426" w:hanging="426"/>
      </w:pPr>
      <w:r>
        <w:sym w:font="Symbol" w:char="F0B7"/>
      </w:r>
      <w:r>
        <w:tab/>
      </w:r>
      <w:r w:rsidR="00E62CE8">
        <w:t>Students can research examples of the effect of environment on gene expression in cells and organisms.</w:t>
      </w:r>
      <w:r w:rsidR="00241916">
        <w:t xml:space="preserve"> </w:t>
      </w:r>
      <w:r w:rsidR="00E62CE8">
        <w:t>Starting with fur colour in hares or cats</w:t>
      </w:r>
      <w:r w:rsidR="00241916">
        <w:t>,</w:t>
      </w:r>
      <w:r w:rsidR="00E62CE8">
        <w:t xml:space="preserve"> and effect of hormones on baldness, they can discover many other examples for themselves and present them to the class.</w:t>
      </w:r>
    </w:p>
    <w:p w14:paraId="6563D616" w14:textId="3D2A171A" w:rsidR="00241916" w:rsidRDefault="00E114A9" w:rsidP="00E114A9">
      <w:pPr>
        <w:pStyle w:val="Liststyle"/>
        <w:ind w:left="426" w:hanging="426"/>
      </w:pPr>
      <w:r>
        <w:sym w:font="Symbol" w:char="F0B7"/>
      </w:r>
      <w:r>
        <w:tab/>
      </w:r>
      <w:r w:rsidR="00E62CE8">
        <w:t xml:space="preserve">The importance of non-coding DNA in replication and in applications such as DNA profiling is interesting and </w:t>
      </w:r>
      <w:r w:rsidR="00241916">
        <w:t>an engaging topic to discuss.</w:t>
      </w:r>
      <w:r w:rsidR="00E62CE8">
        <w:t xml:space="preserve"> </w:t>
      </w:r>
      <w:r w:rsidR="00241916">
        <w:t xml:space="preserve">Articles at </w:t>
      </w:r>
      <w:hyperlink r:id="rId9" w:history="1">
        <w:r w:rsidR="00241916" w:rsidRPr="00241916">
          <w:rPr>
            <w:rStyle w:val="Hyperlink"/>
            <w:b/>
          </w:rPr>
          <w:t>www.lncrnablog.com</w:t>
        </w:r>
      </w:hyperlink>
      <w:r w:rsidR="00241916">
        <w:t xml:space="preserve"> (search for ‘non-coding DNA’) and elsewhere </w:t>
      </w:r>
      <w:r w:rsidR="00E62CE8">
        <w:t>can be useful. The application is show</w:t>
      </w:r>
      <w:r w:rsidR="00241916">
        <w:t>n</w:t>
      </w:r>
      <w:r w:rsidR="00E62CE8">
        <w:t xml:space="preserve"> well </w:t>
      </w:r>
      <w:r w:rsidR="00241916">
        <w:t>in a video called ‘Catching killers: DNA profiling’, available at</w:t>
      </w:r>
      <w:r w:rsidR="00E62CE8">
        <w:t xml:space="preserve"> </w:t>
      </w:r>
      <w:hyperlink r:id="rId10" w:history="1">
        <w:r w:rsidR="00241916" w:rsidRPr="00241916">
          <w:rPr>
            <w:rStyle w:val="Hyperlink"/>
            <w:b/>
          </w:rPr>
          <w:t>www.smithsonianchannel.com</w:t>
        </w:r>
      </w:hyperlink>
      <w:r w:rsidR="00241916">
        <w:t>.</w:t>
      </w:r>
    </w:p>
    <w:p w14:paraId="4ED9B199" w14:textId="085D2FC7" w:rsidR="00E62CE8" w:rsidRDefault="00E114A9" w:rsidP="00E114A9">
      <w:pPr>
        <w:pStyle w:val="Liststyle"/>
        <w:ind w:left="426" w:hanging="426"/>
      </w:pPr>
      <w:r>
        <w:sym w:font="Symbol" w:char="F0B7"/>
      </w:r>
      <w:r>
        <w:tab/>
      </w:r>
      <w:r w:rsidR="00E62CE8">
        <w:t xml:space="preserve">Changes in methylation patterns of DNA and the consequences for transcription and gene expression are a new development worthy of exploration and consideration. </w:t>
      </w:r>
      <w:hyperlink r:id="rId11" w:history="1">
        <w:r w:rsidR="00241916" w:rsidRPr="00241916">
          <w:rPr>
            <w:rStyle w:val="Hyperlink"/>
            <w:b/>
          </w:rPr>
          <w:t>www.nature.com/nrg</w:t>
        </w:r>
      </w:hyperlink>
      <w:r w:rsidR="00241916">
        <w:rPr>
          <w:b/>
        </w:rPr>
        <w:t xml:space="preserve"> </w:t>
      </w:r>
      <w:r w:rsidR="00E62CE8">
        <w:t>has scholarly articles on this subject to use as a resource</w:t>
      </w:r>
      <w:r w:rsidR="00241916">
        <w:t xml:space="preserve"> (search for ‘DNA methylation’)</w:t>
      </w:r>
      <w:r w:rsidR="00E62CE8">
        <w:t>.</w:t>
      </w:r>
    </w:p>
    <w:p w14:paraId="107F2595" w14:textId="77777777" w:rsidR="004A6E39" w:rsidRDefault="00B714AD" w:rsidP="00B714AD">
      <w:pPr>
        <w:pStyle w:val="Heading2"/>
        <w:spacing w:before="120" w:after="120"/>
        <w:rPr>
          <w:bCs/>
          <w:iCs w:val="0"/>
          <w:lang w:val="en-GB"/>
        </w:rPr>
      </w:pPr>
      <w:r w:rsidRPr="0045747C">
        <w:rPr>
          <w:bCs/>
          <w:iCs w:val="0"/>
        </w:rPr>
        <w:t>Practical activities</w:t>
      </w:r>
    </w:p>
    <w:p w14:paraId="6D485CC0" w14:textId="55C962D0" w:rsidR="00C61887" w:rsidRPr="00C61887" w:rsidRDefault="00E114A9" w:rsidP="00E114A9">
      <w:pPr>
        <w:pStyle w:val="Liststyle"/>
        <w:ind w:left="426" w:hanging="426"/>
      </w:pPr>
      <w:r>
        <w:sym w:font="Symbol" w:char="F0B7"/>
      </w:r>
      <w:r>
        <w:tab/>
      </w:r>
      <w:r w:rsidR="003063CB" w:rsidRPr="004A0D35">
        <w:t xml:space="preserve">Practical work involving enzymes can be used in conjunction with </w:t>
      </w:r>
      <w:r w:rsidR="00C61887">
        <w:t>Topic</w:t>
      </w:r>
      <w:r w:rsidR="003063CB" w:rsidRPr="004A0D35">
        <w:t xml:space="preserve"> </w:t>
      </w:r>
      <w:r w:rsidR="002E483E" w:rsidRPr="00C61887">
        <w:rPr>
          <w:b/>
        </w:rPr>
        <w:t>2</w:t>
      </w:r>
      <w:r w:rsidR="003063CB" w:rsidRPr="004A0D35">
        <w:t xml:space="preserve">, </w:t>
      </w:r>
      <w:r w:rsidR="002E483E" w:rsidRPr="002E483E">
        <w:rPr>
          <w:i/>
        </w:rPr>
        <w:t>Molecular biology</w:t>
      </w:r>
      <w:r w:rsidR="003063CB" w:rsidRPr="004A0D35">
        <w:t>.</w:t>
      </w:r>
      <w:r w:rsidR="003063CB">
        <w:t xml:space="preserve"> This could include the use of catalase from vegetable or animal sources (such as liver) to catalyse the breakdown of hydrogen peroxide. </w:t>
      </w:r>
      <w:r w:rsidR="00891D7E">
        <w:t xml:space="preserve">Descriptions of suitable experiments can be found at </w:t>
      </w:r>
      <w:hyperlink r:id="rId12" w:history="1">
        <w:r w:rsidR="00C61887" w:rsidRPr="006D3387">
          <w:rPr>
            <w:rStyle w:val="Hyperlink"/>
            <w:b/>
          </w:rPr>
          <w:t>www.nuffieldfoundation.org/practical-biology</w:t>
        </w:r>
      </w:hyperlink>
      <w:r w:rsidR="00C61887">
        <w:rPr>
          <w:b/>
        </w:rPr>
        <w:t xml:space="preserve"> </w:t>
      </w:r>
      <w:r w:rsidR="00C61887" w:rsidRPr="00C61887">
        <w:t>(search for</w:t>
      </w:r>
      <w:r w:rsidR="00C61887">
        <w:rPr>
          <w:b/>
        </w:rPr>
        <w:t xml:space="preserve"> </w:t>
      </w:r>
      <w:r w:rsidR="00C61887" w:rsidRPr="00C61887">
        <w:t>‘catalase and hydrogen peroxide’).</w:t>
      </w:r>
    </w:p>
    <w:p w14:paraId="19400AA3" w14:textId="77777777" w:rsidR="002E483E" w:rsidRDefault="00E114A9" w:rsidP="00E114A9">
      <w:pPr>
        <w:pStyle w:val="Liststyle"/>
        <w:ind w:left="426" w:hanging="426"/>
      </w:pPr>
      <w:r>
        <w:sym w:font="Symbol" w:char="F0B7"/>
      </w:r>
      <w:r>
        <w:tab/>
      </w:r>
      <w:r w:rsidR="002E483E">
        <w:t xml:space="preserve">Electron micrographs of </w:t>
      </w:r>
      <w:proofErr w:type="spellStart"/>
      <w:r w:rsidR="002E483E">
        <w:t>polysomes</w:t>
      </w:r>
      <w:proofErr w:type="spellEnd"/>
      <w:r w:rsidR="002E483E">
        <w:t xml:space="preserve"> in prokaryotes and eukaryotes can be used in teaching about the importance of these structures and the difference between </w:t>
      </w:r>
      <w:proofErr w:type="gramStart"/>
      <w:r w:rsidR="002E483E">
        <w:t>translation</w:t>
      </w:r>
      <w:proofErr w:type="gramEnd"/>
      <w:r w:rsidR="002E483E">
        <w:t xml:space="preserve"> in the two types of cell.</w:t>
      </w:r>
    </w:p>
    <w:p w14:paraId="48E4C04B" w14:textId="12AE076F" w:rsidR="002E483E" w:rsidRDefault="00E114A9" w:rsidP="00E114A9">
      <w:pPr>
        <w:pStyle w:val="Liststyle"/>
        <w:ind w:left="426" w:hanging="426"/>
      </w:pPr>
      <w:r>
        <w:sym w:font="Symbol" w:char="F0B7"/>
      </w:r>
      <w:r>
        <w:tab/>
      </w:r>
      <w:r w:rsidR="002E483E">
        <w:t xml:space="preserve">Crude samples of DNA can be isolated in the laboratory (Practical </w:t>
      </w:r>
      <w:r w:rsidR="000A5D86" w:rsidRPr="00101D2B">
        <w:rPr>
          <w:b/>
        </w:rPr>
        <w:t>1</w:t>
      </w:r>
      <w:r w:rsidR="002E483E">
        <w:t>) and are a useful starting point for discussions of DNA profiling, repeated sequences and much more.</w:t>
      </w:r>
    </w:p>
    <w:p w14:paraId="4459E3BB" w14:textId="77777777" w:rsidR="000A44F9" w:rsidRDefault="000A44F9">
      <w:pPr>
        <w:spacing w:after="0"/>
        <w:rPr>
          <w:rFonts w:ascii="Arial" w:hAnsi="Arial"/>
          <w:b/>
          <w:bCs/>
          <w:kern w:val="32"/>
          <w:sz w:val="24"/>
          <w:szCs w:val="28"/>
          <w:lang w:val="x-none"/>
        </w:rPr>
      </w:pPr>
      <w:r>
        <w:rPr>
          <w:bCs/>
          <w:iCs/>
        </w:rPr>
        <w:br w:type="page"/>
      </w:r>
    </w:p>
    <w:p w14:paraId="0AB1D61D" w14:textId="5579FFDF" w:rsidR="00B714AD" w:rsidRPr="0045747C" w:rsidRDefault="00B714AD" w:rsidP="00B714AD">
      <w:pPr>
        <w:pStyle w:val="Heading2"/>
        <w:spacing w:before="120" w:after="120"/>
        <w:rPr>
          <w:bCs/>
          <w:iCs w:val="0"/>
        </w:rPr>
      </w:pPr>
      <w:r w:rsidRPr="0045747C">
        <w:rPr>
          <w:bCs/>
          <w:iCs w:val="0"/>
        </w:rPr>
        <w:lastRenderedPageBreak/>
        <w:t>ICT</w:t>
      </w:r>
    </w:p>
    <w:p w14:paraId="636FDA58" w14:textId="77777777" w:rsidR="003063CB" w:rsidRDefault="00E114A9" w:rsidP="00E114A9">
      <w:pPr>
        <w:pStyle w:val="Liststyle"/>
        <w:ind w:left="426" w:hanging="426"/>
      </w:pPr>
      <w:r>
        <w:sym w:font="Symbol" w:char="F0B7"/>
      </w:r>
      <w:r>
        <w:tab/>
      </w:r>
      <w:r w:rsidR="003063CB">
        <w:t>Students can model the 3D structure of proteins and DNA using computer simulations.</w:t>
      </w:r>
    </w:p>
    <w:p w14:paraId="55184A91" w14:textId="77777777" w:rsidR="003063CB" w:rsidRDefault="00E114A9" w:rsidP="00E114A9">
      <w:pPr>
        <w:pStyle w:val="Liststyle"/>
        <w:ind w:left="426" w:hanging="426"/>
      </w:pPr>
      <w:r>
        <w:sym w:font="Symbol" w:char="F0B7"/>
      </w:r>
      <w:r>
        <w:tab/>
      </w:r>
      <w:r w:rsidR="003063CB">
        <w:t>Molecular visualisation software can be used to examine the structure of DNA and protein within a nucleosome.</w:t>
      </w:r>
    </w:p>
    <w:p w14:paraId="1FF18C65" w14:textId="77777777" w:rsidR="003063CB" w:rsidRDefault="00E114A9" w:rsidP="00E114A9">
      <w:pPr>
        <w:pStyle w:val="Liststyle"/>
        <w:ind w:left="426" w:hanging="426"/>
      </w:pPr>
      <w:r>
        <w:sym w:font="Symbol" w:char="F0B7"/>
      </w:r>
      <w:r>
        <w:tab/>
      </w:r>
      <w:r w:rsidR="002E483E">
        <w:t xml:space="preserve">The structure of ribosomes and </w:t>
      </w:r>
      <w:proofErr w:type="spellStart"/>
      <w:r w:rsidR="002E483E">
        <w:t>tRNA</w:t>
      </w:r>
      <w:proofErr w:type="spellEnd"/>
      <w:r w:rsidR="002E483E">
        <w:t xml:space="preserve"> can also be analysed using molecular visualisation software.</w:t>
      </w:r>
    </w:p>
    <w:p w14:paraId="10A3D1DD" w14:textId="311B2489" w:rsidR="00633C3B" w:rsidRDefault="00E114A9" w:rsidP="00E114A9">
      <w:pPr>
        <w:pStyle w:val="Liststyle"/>
        <w:ind w:left="426" w:hanging="426"/>
        <w:rPr>
          <w:lang w:val="en-US"/>
        </w:rPr>
      </w:pPr>
      <w:r>
        <w:sym w:font="Symbol" w:char="F0B7"/>
      </w:r>
      <w:r>
        <w:tab/>
      </w:r>
      <w:r w:rsidR="000A5D86">
        <w:rPr>
          <w:lang w:val="en-US"/>
        </w:rPr>
        <w:t>The following</w:t>
      </w:r>
      <w:r w:rsidR="00633C3B">
        <w:rPr>
          <w:lang w:val="en-US"/>
        </w:rPr>
        <w:t xml:space="preserve"> </w:t>
      </w:r>
      <w:r w:rsidR="000A5D86">
        <w:rPr>
          <w:lang w:val="en-US"/>
        </w:rPr>
        <w:t xml:space="preserve">are </w:t>
      </w:r>
      <w:r w:rsidR="00633C3B">
        <w:rPr>
          <w:lang w:val="en-US"/>
        </w:rPr>
        <w:t>links</w:t>
      </w:r>
      <w:r w:rsidR="000A5D86">
        <w:rPr>
          <w:lang w:val="en-US"/>
        </w:rPr>
        <w:t xml:space="preserve"> to online tools that </w:t>
      </w:r>
      <w:r w:rsidR="00633C3B">
        <w:rPr>
          <w:lang w:val="en-US"/>
        </w:rPr>
        <w:t>are probably more sophisticated than will be needed in school</w:t>
      </w:r>
      <w:r w:rsidR="000A5D86">
        <w:rPr>
          <w:lang w:val="en-US"/>
        </w:rPr>
        <w:t>,</w:t>
      </w:r>
      <w:r w:rsidR="00633C3B">
        <w:rPr>
          <w:lang w:val="en-US"/>
        </w:rPr>
        <w:t xml:space="preserve"> but provide students with the chance </w:t>
      </w:r>
      <w:r w:rsidR="000A5D86">
        <w:rPr>
          <w:lang w:val="en-US"/>
        </w:rPr>
        <w:t xml:space="preserve">to see just some of the many </w:t>
      </w:r>
      <w:r w:rsidR="00E550E9">
        <w:rPr>
          <w:lang w:val="en-US"/>
        </w:rPr>
        <w:t xml:space="preserve">such </w:t>
      </w:r>
      <w:r w:rsidR="00633C3B">
        <w:rPr>
          <w:lang w:val="en-US"/>
        </w:rPr>
        <w:t>tools available to researchers.</w:t>
      </w:r>
    </w:p>
    <w:p w14:paraId="5016DBDE" w14:textId="77777777" w:rsidR="000A5D86" w:rsidRDefault="000A5D86" w:rsidP="00E114A9">
      <w:pPr>
        <w:pStyle w:val="Liststyle"/>
        <w:ind w:left="426" w:hanging="426"/>
        <w:rPr>
          <w:lang w:val="en-US"/>
        </w:rPr>
      </w:pPr>
    </w:p>
    <w:tbl>
      <w:tblPr>
        <w:tblStyle w:val="TableGrid"/>
        <w:tblW w:w="0" w:type="auto"/>
        <w:tblInd w:w="426" w:type="dxa"/>
        <w:tblLayout w:type="fixed"/>
        <w:tblLook w:val="04A0" w:firstRow="1" w:lastRow="0" w:firstColumn="1" w:lastColumn="0" w:noHBand="0" w:noVBand="1"/>
      </w:tblPr>
      <w:tblGrid>
        <w:gridCol w:w="1528"/>
        <w:gridCol w:w="3976"/>
        <w:gridCol w:w="3312"/>
      </w:tblGrid>
      <w:tr w:rsidR="000A5D86" w:rsidRPr="000A5D86" w14:paraId="783350CA" w14:textId="77777777" w:rsidTr="000A5D86">
        <w:tc>
          <w:tcPr>
            <w:tcW w:w="1528" w:type="dxa"/>
          </w:tcPr>
          <w:p w14:paraId="162DFEEC" w14:textId="768E0A9D" w:rsidR="000A5D86" w:rsidRPr="000A5D86" w:rsidRDefault="000A5D86" w:rsidP="00E114A9">
            <w:pPr>
              <w:pStyle w:val="Liststyle"/>
              <w:ind w:left="0" w:firstLine="0"/>
              <w:rPr>
                <w:b/>
                <w:lang w:val="en-US"/>
              </w:rPr>
            </w:pPr>
            <w:r w:rsidRPr="000A5D86">
              <w:rPr>
                <w:b/>
                <w:lang w:val="en-US"/>
              </w:rPr>
              <w:t>Name</w:t>
            </w:r>
          </w:p>
        </w:tc>
        <w:tc>
          <w:tcPr>
            <w:tcW w:w="3976" w:type="dxa"/>
          </w:tcPr>
          <w:p w14:paraId="4B3797EF" w14:textId="423A2B43" w:rsidR="000A5D86" w:rsidRPr="000A5D86" w:rsidRDefault="000A5D86" w:rsidP="00E114A9">
            <w:pPr>
              <w:pStyle w:val="Liststyle"/>
              <w:ind w:left="0" w:firstLine="0"/>
              <w:rPr>
                <w:b/>
                <w:lang w:val="en-US"/>
              </w:rPr>
            </w:pPr>
            <w:r w:rsidRPr="000A5D86">
              <w:rPr>
                <w:b/>
                <w:lang w:val="en-US"/>
              </w:rPr>
              <w:t>URL</w:t>
            </w:r>
          </w:p>
        </w:tc>
        <w:tc>
          <w:tcPr>
            <w:tcW w:w="3312" w:type="dxa"/>
          </w:tcPr>
          <w:p w14:paraId="2ECC8C68" w14:textId="4C9A777D" w:rsidR="000A5D86" w:rsidRPr="000A5D86" w:rsidRDefault="000A5D86" w:rsidP="00E114A9">
            <w:pPr>
              <w:pStyle w:val="Liststyle"/>
              <w:ind w:left="0" w:firstLine="0"/>
              <w:rPr>
                <w:b/>
                <w:lang w:val="en-US"/>
              </w:rPr>
            </w:pPr>
            <w:r w:rsidRPr="000A5D86">
              <w:rPr>
                <w:b/>
                <w:lang w:val="en-US"/>
              </w:rPr>
              <w:t>Description</w:t>
            </w:r>
          </w:p>
        </w:tc>
      </w:tr>
      <w:tr w:rsidR="000A5D86" w14:paraId="6DE36B91" w14:textId="77777777" w:rsidTr="000A5D86">
        <w:tc>
          <w:tcPr>
            <w:tcW w:w="1528" w:type="dxa"/>
          </w:tcPr>
          <w:p w14:paraId="0006B508" w14:textId="7FC01FA4" w:rsidR="000A5D86" w:rsidRPr="000A5D86" w:rsidRDefault="000A5D86" w:rsidP="00E114A9">
            <w:pPr>
              <w:pStyle w:val="Liststyle"/>
              <w:ind w:left="0" w:firstLine="0"/>
              <w:rPr>
                <w:lang w:val="en-US"/>
              </w:rPr>
            </w:pPr>
            <w:proofErr w:type="spellStart"/>
            <w:r w:rsidRPr="000A5D86">
              <w:rPr>
                <w:lang w:val="en-US"/>
              </w:rPr>
              <w:t>ncRNA</w:t>
            </w:r>
            <w:proofErr w:type="spellEnd"/>
          </w:p>
        </w:tc>
        <w:tc>
          <w:tcPr>
            <w:tcW w:w="3976" w:type="dxa"/>
          </w:tcPr>
          <w:p w14:paraId="63AF3B82" w14:textId="7D99600C" w:rsidR="000A5D86" w:rsidRDefault="0038461E" w:rsidP="00E114A9">
            <w:pPr>
              <w:pStyle w:val="Liststyle"/>
              <w:ind w:left="0" w:firstLine="0"/>
              <w:rPr>
                <w:lang w:val="en-US"/>
              </w:rPr>
            </w:pPr>
            <w:hyperlink r:id="rId13" w:history="1">
              <w:r w:rsidR="000A5D86" w:rsidRPr="006D3387">
                <w:rPr>
                  <w:rStyle w:val="Hyperlink"/>
                  <w:b/>
                  <w:lang w:val="en-US"/>
                </w:rPr>
                <w:t>http://software.ncrna.org</w:t>
              </w:r>
            </w:hyperlink>
          </w:p>
        </w:tc>
        <w:tc>
          <w:tcPr>
            <w:tcW w:w="3312" w:type="dxa"/>
          </w:tcPr>
          <w:p w14:paraId="548ADA3E" w14:textId="2E929C5F" w:rsidR="000A5D86" w:rsidRDefault="000A5D86" w:rsidP="00E114A9">
            <w:pPr>
              <w:pStyle w:val="Liststyle"/>
              <w:ind w:left="0" w:firstLine="0"/>
              <w:rPr>
                <w:lang w:val="en-US"/>
              </w:rPr>
            </w:pPr>
            <w:r>
              <w:rPr>
                <w:lang w:val="en-US"/>
              </w:rPr>
              <w:t>a portal site for web servers and software tools for sequence/structure analyses of non-coding RNAs</w:t>
            </w:r>
          </w:p>
        </w:tc>
      </w:tr>
      <w:tr w:rsidR="000A5D86" w14:paraId="471D1CAC" w14:textId="77777777" w:rsidTr="000A5D86">
        <w:tc>
          <w:tcPr>
            <w:tcW w:w="1528" w:type="dxa"/>
          </w:tcPr>
          <w:p w14:paraId="04FD1796" w14:textId="021BCD97" w:rsidR="000A5D86" w:rsidRPr="000A5D86" w:rsidRDefault="000A5D86" w:rsidP="00E114A9">
            <w:pPr>
              <w:pStyle w:val="Liststyle"/>
              <w:ind w:left="0" w:firstLine="0"/>
              <w:rPr>
                <w:lang w:val="en-US"/>
              </w:rPr>
            </w:pPr>
            <w:proofErr w:type="spellStart"/>
            <w:r w:rsidRPr="000A5D86">
              <w:rPr>
                <w:lang w:val="en-US"/>
              </w:rPr>
              <w:t>iSeeRNA</w:t>
            </w:r>
            <w:proofErr w:type="spellEnd"/>
          </w:p>
        </w:tc>
        <w:tc>
          <w:tcPr>
            <w:tcW w:w="3976" w:type="dxa"/>
          </w:tcPr>
          <w:p w14:paraId="48A27ADC" w14:textId="47E2B4C0" w:rsidR="000A5D86" w:rsidRPr="000A5D86" w:rsidRDefault="0038461E" w:rsidP="00E114A9">
            <w:pPr>
              <w:pStyle w:val="Liststyle"/>
              <w:ind w:left="0" w:firstLine="0"/>
              <w:rPr>
                <w:b/>
                <w:lang w:val="en-US"/>
              </w:rPr>
            </w:pPr>
            <w:hyperlink r:id="rId14" w:history="1">
              <w:r w:rsidR="000A5D86" w:rsidRPr="000A5D86">
                <w:rPr>
                  <w:rStyle w:val="Hyperlink"/>
                  <w:b/>
                  <w:lang w:val="en-US"/>
                </w:rPr>
                <w:t>http://sunlab.lihs.cuhk.edu.hk/iSeeRNA</w:t>
              </w:r>
            </w:hyperlink>
          </w:p>
        </w:tc>
        <w:tc>
          <w:tcPr>
            <w:tcW w:w="3312" w:type="dxa"/>
          </w:tcPr>
          <w:p w14:paraId="1C501407" w14:textId="48D8EDA8" w:rsidR="000A5D86" w:rsidRDefault="000A5D86" w:rsidP="00E114A9">
            <w:pPr>
              <w:pStyle w:val="Liststyle"/>
              <w:ind w:left="0" w:firstLine="0"/>
              <w:rPr>
                <w:lang w:val="en-US"/>
              </w:rPr>
            </w:pPr>
            <w:r>
              <w:rPr>
                <w:lang w:val="en-US"/>
              </w:rPr>
              <w:t xml:space="preserve">identification of long </w:t>
            </w:r>
            <w:proofErr w:type="spellStart"/>
            <w:r>
              <w:rPr>
                <w:lang w:val="en-US"/>
              </w:rPr>
              <w:t>intergenic</w:t>
            </w:r>
            <w:proofErr w:type="spellEnd"/>
            <w:r>
              <w:rPr>
                <w:lang w:val="en-US"/>
              </w:rPr>
              <w:t xml:space="preserve"> non-coding RNA transcripts from RNA-</w:t>
            </w:r>
            <w:proofErr w:type="spellStart"/>
            <w:r>
              <w:rPr>
                <w:lang w:val="en-US"/>
              </w:rPr>
              <w:t>Seq</w:t>
            </w:r>
            <w:proofErr w:type="spellEnd"/>
            <w:r>
              <w:rPr>
                <w:lang w:val="en-US"/>
              </w:rPr>
              <w:t xml:space="preserve"> data</w:t>
            </w:r>
          </w:p>
        </w:tc>
      </w:tr>
      <w:tr w:rsidR="000A5D86" w14:paraId="2E144A69" w14:textId="77777777" w:rsidTr="000A5D86">
        <w:tc>
          <w:tcPr>
            <w:tcW w:w="1528" w:type="dxa"/>
          </w:tcPr>
          <w:p w14:paraId="1E3F596C" w14:textId="576F711F" w:rsidR="000A5D86" w:rsidRPr="000A5D86" w:rsidRDefault="000A5D86" w:rsidP="00E114A9">
            <w:pPr>
              <w:pStyle w:val="Liststyle"/>
              <w:ind w:left="0" w:firstLine="0"/>
              <w:rPr>
                <w:lang w:val="en-US"/>
              </w:rPr>
            </w:pPr>
            <w:r>
              <w:rPr>
                <w:lang w:val="en-US"/>
              </w:rPr>
              <w:t xml:space="preserve">HUGO Gene </w:t>
            </w:r>
            <w:r w:rsidR="00101D2B">
              <w:rPr>
                <w:lang w:val="en-US"/>
              </w:rPr>
              <w:t>Nomenclature</w:t>
            </w:r>
            <w:r>
              <w:rPr>
                <w:lang w:val="en-US"/>
              </w:rPr>
              <w:t xml:space="preserve"> Committee (HGNA)</w:t>
            </w:r>
          </w:p>
        </w:tc>
        <w:tc>
          <w:tcPr>
            <w:tcW w:w="3976" w:type="dxa"/>
          </w:tcPr>
          <w:p w14:paraId="42E1BAF1" w14:textId="302EC882" w:rsidR="000A5D86" w:rsidRPr="000A5D86" w:rsidRDefault="0038461E" w:rsidP="00E114A9">
            <w:pPr>
              <w:pStyle w:val="Liststyle"/>
              <w:ind w:left="0" w:firstLine="0"/>
              <w:rPr>
                <w:b/>
                <w:lang w:val="en-US"/>
              </w:rPr>
            </w:pPr>
            <w:hyperlink r:id="rId15" w:history="1">
              <w:r w:rsidR="000A5D86" w:rsidRPr="000A5D86">
                <w:rPr>
                  <w:rStyle w:val="Hyperlink"/>
                  <w:b/>
                  <w:lang w:val="en-US"/>
                </w:rPr>
                <w:t>www.genenames.org</w:t>
              </w:r>
            </w:hyperlink>
          </w:p>
        </w:tc>
        <w:tc>
          <w:tcPr>
            <w:tcW w:w="3312" w:type="dxa"/>
          </w:tcPr>
          <w:p w14:paraId="68CD7BD3" w14:textId="1BC8FC72" w:rsidR="000A5D86" w:rsidRDefault="000A5D86" w:rsidP="00E114A9">
            <w:pPr>
              <w:pStyle w:val="Liststyle"/>
              <w:ind w:left="0" w:firstLine="0"/>
              <w:rPr>
                <w:lang w:val="en-US"/>
              </w:rPr>
            </w:pPr>
            <w:proofErr w:type="spellStart"/>
            <w:r>
              <w:rPr>
                <w:lang w:val="en-US"/>
              </w:rPr>
              <w:t>standardised</w:t>
            </w:r>
            <w:proofErr w:type="spellEnd"/>
            <w:r>
              <w:rPr>
                <w:lang w:val="en-US"/>
              </w:rPr>
              <w:t xml:space="preserve"> nomenclature for all human genes</w:t>
            </w:r>
          </w:p>
        </w:tc>
      </w:tr>
      <w:tr w:rsidR="000A5D86" w14:paraId="71306F8C" w14:textId="77777777" w:rsidTr="000A5D86">
        <w:tc>
          <w:tcPr>
            <w:tcW w:w="1528" w:type="dxa"/>
          </w:tcPr>
          <w:p w14:paraId="2BEE7868" w14:textId="0DCEFDD1" w:rsidR="000A5D86" w:rsidRPr="000A5D86" w:rsidRDefault="000A5D86" w:rsidP="00E114A9">
            <w:pPr>
              <w:pStyle w:val="Liststyle"/>
              <w:ind w:left="0" w:firstLine="0"/>
              <w:rPr>
                <w:lang w:val="en-US"/>
              </w:rPr>
            </w:pPr>
            <w:proofErr w:type="spellStart"/>
            <w:r>
              <w:rPr>
                <w:lang w:val="en-US"/>
              </w:rPr>
              <w:t>CoRAL</w:t>
            </w:r>
            <w:proofErr w:type="spellEnd"/>
          </w:p>
        </w:tc>
        <w:tc>
          <w:tcPr>
            <w:tcW w:w="3976" w:type="dxa"/>
          </w:tcPr>
          <w:p w14:paraId="5B77622E" w14:textId="7A947C40" w:rsidR="000A5D86" w:rsidRPr="000A5D86" w:rsidRDefault="0038461E" w:rsidP="00E114A9">
            <w:pPr>
              <w:pStyle w:val="Liststyle"/>
              <w:ind w:left="0" w:firstLine="0"/>
              <w:rPr>
                <w:b/>
                <w:lang w:val="en-US"/>
              </w:rPr>
            </w:pPr>
            <w:hyperlink r:id="rId16" w:history="1">
              <w:r w:rsidR="000A5D86" w:rsidRPr="000A5D86">
                <w:rPr>
                  <w:rStyle w:val="Hyperlink"/>
                  <w:b/>
                  <w:lang w:val="en-US"/>
                </w:rPr>
                <w:t>http://wanglab.pcbi.upenn.edu/coral/</w:t>
              </w:r>
            </w:hyperlink>
          </w:p>
        </w:tc>
        <w:tc>
          <w:tcPr>
            <w:tcW w:w="3312" w:type="dxa"/>
          </w:tcPr>
          <w:p w14:paraId="0DFE55DB" w14:textId="481DADA0" w:rsidR="000A5D86" w:rsidRDefault="000A5D86" w:rsidP="00E114A9">
            <w:pPr>
              <w:pStyle w:val="Liststyle"/>
              <w:ind w:left="0" w:firstLine="0"/>
              <w:rPr>
                <w:lang w:val="en-US"/>
              </w:rPr>
            </w:pPr>
            <w:r>
              <w:rPr>
                <w:lang w:val="en-US"/>
              </w:rPr>
              <w:t>predicting non-coding RNAs from small RNA-sequencing data</w:t>
            </w:r>
          </w:p>
        </w:tc>
      </w:tr>
    </w:tbl>
    <w:p w14:paraId="3C532763" w14:textId="77777777" w:rsidR="00B714AD" w:rsidRDefault="00B714AD" w:rsidP="00B714AD">
      <w:pPr>
        <w:pStyle w:val="Heading2"/>
        <w:spacing w:before="120" w:after="120"/>
        <w:rPr>
          <w:bCs/>
          <w:iCs w:val="0"/>
          <w:lang w:val="en-GB"/>
        </w:rPr>
      </w:pPr>
      <w:r w:rsidRPr="0045747C">
        <w:rPr>
          <w:bCs/>
          <w:iCs w:val="0"/>
        </w:rPr>
        <w:t>Common problems</w:t>
      </w:r>
    </w:p>
    <w:p w14:paraId="5D1AD435" w14:textId="216C0F24" w:rsidR="002E483E" w:rsidRDefault="00E114A9" w:rsidP="00E114A9">
      <w:pPr>
        <w:pStyle w:val="Liststyle"/>
        <w:ind w:left="426" w:hanging="426"/>
      </w:pPr>
      <w:r>
        <w:sym w:font="Symbol" w:char="F0B7"/>
      </w:r>
      <w:r>
        <w:tab/>
      </w:r>
      <w:r w:rsidR="002E483E">
        <w:t>Students often struggle with the names of the enzymes involved in DNA replication.</w:t>
      </w:r>
      <w:r w:rsidR="00241916">
        <w:t xml:space="preserve"> </w:t>
      </w:r>
      <w:r w:rsidR="002E483E">
        <w:t>Asking them to compile an ordered sequential list or table with name, function and location can help.</w:t>
      </w:r>
    </w:p>
    <w:p w14:paraId="23F3A5A3" w14:textId="7E4395EC" w:rsidR="009A32AE" w:rsidRPr="002E483E" w:rsidRDefault="00E114A9" w:rsidP="00E114A9">
      <w:pPr>
        <w:pStyle w:val="Liststyle"/>
        <w:ind w:left="426" w:hanging="426"/>
      </w:pPr>
      <w:r>
        <w:sym w:font="Symbol" w:char="F0B7"/>
      </w:r>
      <w:r>
        <w:tab/>
      </w:r>
      <w:r w:rsidR="002E483E">
        <w:t xml:space="preserve">The many </w:t>
      </w:r>
      <w:r w:rsidR="009A32AE">
        <w:t>factors that influence gene expression</w:t>
      </w:r>
      <w:r w:rsidR="002E483E">
        <w:t xml:space="preserve"> can also prove troublesome to students.</w:t>
      </w:r>
      <w:r w:rsidR="00241916">
        <w:t xml:space="preserve"> </w:t>
      </w:r>
      <w:r w:rsidR="002E483E">
        <w:t>It may be useful to summarise and collate these for students.</w:t>
      </w:r>
    </w:p>
    <w:p w14:paraId="20F2083D" w14:textId="32F708A7" w:rsidR="00B714AD" w:rsidRPr="009A32AE" w:rsidRDefault="00B714AD" w:rsidP="009A32AE">
      <w:pPr>
        <w:pStyle w:val="Heading2"/>
        <w:spacing w:before="120" w:after="120"/>
        <w:rPr>
          <w:bCs/>
          <w:iCs w:val="0"/>
        </w:rPr>
      </w:pPr>
      <w:r w:rsidRPr="009A32AE">
        <w:rPr>
          <w:bCs/>
          <w:iCs w:val="0"/>
        </w:rPr>
        <w:t>Theory of knowledge (TOK)</w:t>
      </w:r>
    </w:p>
    <w:p w14:paraId="0032DFC9" w14:textId="77777777" w:rsidR="003063CB" w:rsidRDefault="00E114A9" w:rsidP="00E114A9">
      <w:pPr>
        <w:pStyle w:val="Liststyle"/>
        <w:ind w:left="426" w:hanging="426"/>
      </w:pPr>
      <w:r>
        <w:sym w:font="Symbol" w:char="F0B7"/>
      </w:r>
      <w:r>
        <w:tab/>
      </w:r>
      <w:r w:rsidR="003063CB">
        <w:t>Students can discuss the relationship between the lock-and-key hypothesis and the induced fit hypothesis for enzyme action and consider why there was such a long time period between the proposals of the two.</w:t>
      </w:r>
    </w:p>
    <w:p w14:paraId="3ABFCA68" w14:textId="090ABBAB" w:rsidR="003063CB" w:rsidRDefault="00E114A9" w:rsidP="00E114A9">
      <w:pPr>
        <w:pStyle w:val="Liststyle"/>
        <w:ind w:left="426" w:hanging="426"/>
      </w:pPr>
      <w:r>
        <w:sym w:font="Symbol" w:char="F0B7"/>
      </w:r>
      <w:r>
        <w:tab/>
      </w:r>
      <w:r w:rsidR="00425438">
        <w:t>‘</w:t>
      </w:r>
      <w:r w:rsidR="003063CB">
        <w:t>Nature v</w:t>
      </w:r>
      <w:r w:rsidR="00425438">
        <w:t>ersu</w:t>
      </w:r>
      <w:r w:rsidR="003063CB">
        <w:t>s nurture</w:t>
      </w:r>
      <w:r w:rsidR="00425438">
        <w:t>’</w:t>
      </w:r>
      <w:r w:rsidR="003063CB">
        <w:t xml:space="preserve"> can be discussed in determining an individual’s characteristics.</w:t>
      </w:r>
      <w:r w:rsidR="00241916">
        <w:t xml:space="preserve"> </w:t>
      </w:r>
      <w:r w:rsidR="003063CB">
        <w:t>The contribution of science to such discussions is important.</w:t>
      </w:r>
    </w:p>
    <w:p w14:paraId="665286EB" w14:textId="3339B51E" w:rsidR="00CC3CD8" w:rsidRDefault="00E114A9" w:rsidP="00E114A9">
      <w:pPr>
        <w:pStyle w:val="Liststyle"/>
        <w:ind w:left="426" w:hanging="426"/>
      </w:pPr>
      <w:r>
        <w:sym w:font="Symbol" w:char="F0B7"/>
      </w:r>
      <w:r>
        <w:tab/>
      </w:r>
      <w:r w:rsidR="002E483E">
        <w:t xml:space="preserve">Comparison of the techniques of studying photographs and building models of DNA at the time of Watson and Crick’s discoveries can be contrasted with the use of computers to locate genes within genomes today and provide material to discuss the developments in research </w:t>
      </w:r>
      <w:r w:rsidR="00425438">
        <w:t>that</w:t>
      </w:r>
      <w:r w:rsidR="002E483E">
        <w:t xml:space="preserve"> are due to technological advances.</w:t>
      </w:r>
    </w:p>
    <w:sectPr w:rsidR="00CC3CD8" w:rsidSect="00B714AD">
      <w:headerReference w:type="even" r:id="rId17"/>
      <w:headerReference w:type="default" r:id="rId18"/>
      <w:footerReference w:type="even" r:id="rId19"/>
      <w:footerReference w:type="default" r:id="rId20"/>
      <w:headerReference w:type="first" r:id="rId21"/>
      <w:footerReference w:type="first" r:id="rId22"/>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0C239" w14:textId="77777777" w:rsidR="00120E0E" w:rsidRDefault="00120E0E">
      <w:r>
        <w:separator/>
      </w:r>
    </w:p>
  </w:endnote>
  <w:endnote w:type="continuationSeparator" w:id="0">
    <w:p w14:paraId="7DD5153E" w14:textId="77777777" w:rsidR="00120E0E" w:rsidRDefault="0012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05787" w14:textId="77777777" w:rsidR="0038461E" w:rsidRDefault="003846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0CF7C" w14:textId="4A035FC8" w:rsidR="00E114A9" w:rsidRDefault="0038461E" w:rsidP="00B714AD">
    <w:pPr>
      <w:pStyle w:val="Footer"/>
      <w:pBdr>
        <w:top w:val="single" w:sz="4" w:space="1" w:color="auto"/>
      </w:pBdr>
      <w:tabs>
        <w:tab w:val="clear" w:pos="8306"/>
        <w:tab w:val="right" w:pos="9072"/>
      </w:tabs>
    </w:pPr>
    <w:r>
      <w:t>©</w:t>
    </w:r>
    <w:bookmarkStart w:id="0" w:name="_GoBack"/>
    <w:bookmarkEnd w:id="0"/>
    <w:r w:rsidR="00E114A9">
      <w:t xml:space="preserve"> Cambridge University Press 2014. All rights reserved.</w:t>
    </w:r>
    <w:r w:rsidR="00E114A9">
      <w:tab/>
      <w:t xml:space="preserve">Page </w:t>
    </w:r>
    <w:r w:rsidR="00E114A9">
      <w:rPr>
        <w:rStyle w:val="PageNumber"/>
      </w:rPr>
      <w:fldChar w:fldCharType="begin"/>
    </w:r>
    <w:r w:rsidR="00E114A9">
      <w:rPr>
        <w:rStyle w:val="PageNumber"/>
      </w:rPr>
      <w:instrText xml:space="preserve"> PAGE </w:instrText>
    </w:r>
    <w:r w:rsidR="00E114A9">
      <w:rPr>
        <w:rStyle w:val="PageNumber"/>
      </w:rPr>
      <w:fldChar w:fldCharType="separate"/>
    </w:r>
    <w:r>
      <w:rPr>
        <w:rStyle w:val="PageNumber"/>
        <w:noProof/>
      </w:rPr>
      <w:t>1</w:t>
    </w:r>
    <w:r w:rsidR="00E114A9">
      <w:rPr>
        <w:rStyle w:val="PageNumber"/>
      </w:rPr>
      <w:fldChar w:fldCharType="end"/>
    </w:r>
    <w:r w:rsidR="00E114A9">
      <w:rPr>
        <w:rStyle w:val="PageNumber"/>
      </w:rPr>
      <w:t xml:space="preserve"> of </w:t>
    </w:r>
    <w:r w:rsidR="00E114A9">
      <w:rPr>
        <w:rStyle w:val="PageNumber"/>
      </w:rPr>
      <w:fldChar w:fldCharType="begin"/>
    </w:r>
    <w:r w:rsidR="00E114A9">
      <w:rPr>
        <w:rStyle w:val="PageNumber"/>
      </w:rPr>
      <w:instrText xml:space="preserve"> NUMPAGES </w:instrText>
    </w:r>
    <w:r w:rsidR="00E114A9">
      <w:rPr>
        <w:rStyle w:val="PageNumber"/>
      </w:rPr>
      <w:fldChar w:fldCharType="separate"/>
    </w:r>
    <w:r>
      <w:rPr>
        <w:rStyle w:val="PageNumber"/>
        <w:noProof/>
      </w:rPr>
      <w:t>2</w:t>
    </w:r>
    <w:r w:rsidR="00E114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DAA20" w14:textId="77777777" w:rsidR="0038461E" w:rsidRDefault="00384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AA1B8" w14:textId="77777777" w:rsidR="00120E0E" w:rsidRDefault="00120E0E">
      <w:r>
        <w:separator/>
      </w:r>
    </w:p>
  </w:footnote>
  <w:footnote w:type="continuationSeparator" w:id="0">
    <w:p w14:paraId="67B94EF4" w14:textId="77777777" w:rsidR="00120E0E" w:rsidRDefault="00120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CD203" w14:textId="77777777" w:rsidR="0038461E" w:rsidRDefault="003846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79C0F" w14:textId="77777777" w:rsidR="00E114A9" w:rsidRDefault="00E114A9"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2FE1553E" wp14:editId="728FF6AC">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Biology</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569F" w14:textId="77777777" w:rsidR="0038461E" w:rsidRDefault="003846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48C91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8105F3"/>
    <w:multiLevelType w:val="hybridMultilevel"/>
    <w:tmpl w:val="F9B65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3627D0E"/>
    <w:multiLevelType w:val="multilevel"/>
    <w:tmpl w:val="9EA2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525851DD"/>
    <w:multiLevelType w:val="hybridMultilevel"/>
    <w:tmpl w:val="5BF8AEBC"/>
    <w:lvl w:ilvl="0" w:tplc="B094ACDE">
      <w:start w:val="1"/>
      <w:numFmt w:val="bullet"/>
      <w:pStyle w:val="Listbulletbody"/>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5"/>
  </w:num>
  <w:num w:numId="7">
    <w:abstractNumId w:val="8"/>
  </w:num>
  <w:num w:numId="8">
    <w:abstractNumId w:val="1"/>
  </w:num>
  <w:num w:numId="9">
    <w:abstractNumId w:val="3"/>
  </w:num>
  <w:num w:numId="10">
    <w:abstractNumId w:val="7"/>
  </w:num>
  <w:num w:numId="11">
    <w:abstractNumId w:val="6"/>
  </w:num>
  <w:num w:numId="12">
    <w:abstractNumId w:val="6"/>
  </w:num>
  <w:num w:numId="13">
    <w:abstractNumId w:val="2"/>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47EDD"/>
    <w:rsid w:val="000A44F9"/>
    <w:rsid w:val="000A5D86"/>
    <w:rsid w:val="000B1EB5"/>
    <w:rsid w:val="00101D2B"/>
    <w:rsid w:val="00120E0E"/>
    <w:rsid w:val="001D0159"/>
    <w:rsid w:val="001D40DF"/>
    <w:rsid w:val="001F016A"/>
    <w:rsid w:val="00241916"/>
    <w:rsid w:val="002E483E"/>
    <w:rsid w:val="003063CB"/>
    <w:rsid w:val="003162FB"/>
    <w:rsid w:val="0038461E"/>
    <w:rsid w:val="003A3E61"/>
    <w:rsid w:val="00425438"/>
    <w:rsid w:val="004914F0"/>
    <w:rsid w:val="004A6E39"/>
    <w:rsid w:val="00611F75"/>
    <w:rsid w:val="00633C3B"/>
    <w:rsid w:val="007769BE"/>
    <w:rsid w:val="00791C3E"/>
    <w:rsid w:val="007C4E8F"/>
    <w:rsid w:val="007D7C2F"/>
    <w:rsid w:val="00891D7E"/>
    <w:rsid w:val="008A27CD"/>
    <w:rsid w:val="009A32AE"/>
    <w:rsid w:val="00AE6275"/>
    <w:rsid w:val="00B714AD"/>
    <w:rsid w:val="00C10864"/>
    <w:rsid w:val="00C10FCF"/>
    <w:rsid w:val="00C61887"/>
    <w:rsid w:val="00CB687F"/>
    <w:rsid w:val="00CB7021"/>
    <w:rsid w:val="00CC3CD8"/>
    <w:rsid w:val="00CE28AC"/>
    <w:rsid w:val="00DC2EBA"/>
    <w:rsid w:val="00E114A9"/>
    <w:rsid w:val="00E550E9"/>
    <w:rsid w:val="00E62CE8"/>
    <w:rsid w:val="00E9268F"/>
    <w:rsid w:val="00ED46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05859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FollowedHyperlink">
    <w:name w:val="FollowedHyperlink"/>
    <w:basedOn w:val="DefaultParagraphFont"/>
    <w:rsid w:val="00633C3B"/>
    <w:rPr>
      <w:color w:val="800080"/>
      <w:u w:val="single"/>
    </w:rPr>
  </w:style>
  <w:style w:type="table" w:styleId="TableGrid">
    <w:name w:val="Table Grid"/>
    <w:basedOn w:val="TableNormal"/>
    <w:rsid w:val="000A5D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FollowedHyperlink">
    <w:name w:val="FollowedHyperlink"/>
    <w:basedOn w:val="DefaultParagraphFont"/>
    <w:rsid w:val="00633C3B"/>
    <w:rPr>
      <w:color w:val="800080"/>
      <w:u w:val="single"/>
    </w:rPr>
  </w:style>
  <w:style w:type="table" w:styleId="TableGrid">
    <w:name w:val="Table Grid"/>
    <w:basedOn w:val="TableNormal"/>
    <w:rsid w:val="000A5D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597927">
      <w:bodyDiv w:val="1"/>
      <w:marLeft w:val="0"/>
      <w:marRight w:val="0"/>
      <w:marTop w:val="0"/>
      <w:marBottom w:val="0"/>
      <w:divBdr>
        <w:top w:val="none" w:sz="0" w:space="0" w:color="auto"/>
        <w:left w:val="none" w:sz="0" w:space="0" w:color="auto"/>
        <w:bottom w:val="none" w:sz="0" w:space="0" w:color="auto"/>
        <w:right w:val="none" w:sz="0" w:space="0" w:color="auto"/>
      </w:divBdr>
      <w:divsChild>
        <w:div w:id="1662418436">
          <w:marLeft w:val="0"/>
          <w:marRight w:val="0"/>
          <w:marTop w:val="0"/>
          <w:marBottom w:val="0"/>
          <w:divBdr>
            <w:top w:val="none" w:sz="0" w:space="0" w:color="auto"/>
            <w:left w:val="none" w:sz="0" w:space="0" w:color="auto"/>
            <w:bottom w:val="none" w:sz="0" w:space="0" w:color="auto"/>
            <w:right w:val="none" w:sz="0" w:space="0" w:color="auto"/>
          </w:divBdr>
          <w:divsChild>
            <w:div w:id="764303258">
              <w:marLeft w:val="0"/>
              <w:marRight w:val="0"/>
              <w:marTop w:val="0"/>
              <w:marBottom w:val="0"/>
              <w:divBdr>
                <w:top w:val="none" w:sz="0" w:space="0" w:color="auto"/>
                <w:left w:val="none" w:sz="0" w:space="0" w:color="auto"/>
                <w:bottom w:val="none" w:sz="0" w:space="0" w:color="auto"/>
                <w:right w:val="none" w:sz="0" w:space="0" w:color="auto"/>
              </w:divBdr>
              <w:divsChild>
                <w:div w:id="114562831">
                  <w:marLeft w:val="0"/>
                  <w:marRight w:val="0"/>
                  <w:marTop w:val="0"/>
                  <w:marBottom w:val="0"/>
                  <w:divBdr>
                    <w:top w:val="none" w:sz="0" w:space="0" w:color="auto"/>
                    <w:left w:val="none" w:sz="0" w:space="0" w:color="auto"/>
                    <w:bottom w:val="none" w:sz="0" w:space="0" w:color="auto"/>
                    <w:right w:val="none" w:sz="0" w:space="0" w:color="auto"/>
                  </w:divBdr>
                  <w:divsChild>
                    <w:div w:id="21308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852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reesciencelectures.com" TargetMode="External"/><Relationship Id="rId13" Type="http://schemas.openxmlformats.org/officeDocument/2006/relationships/hyperlink" Target="http://software.ncrna.org"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nuffieldfoundation.org/practical-biolog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anglab.pcbi.upenn.edu/cora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ture.com/n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enenames.org" TargetMode="External"/><Relationship Id="rId23" Type="http://schemas.openxmlformats.org/officeDocument/2006/relationships/fontTable" Target="fontTable.xml"/><Relationship Id="rId10" Type="http://schemas.openxmlformats.org/officeDocument/2006/relationships/hyperlink" Target="http://www.smithsonianchanne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ncrnablog.com" TargetMode="External"/><Relationship Id="rId14" Type="http://schemas.openxmlformats.org/officeDocument/2006/relationships/hyperlink" Target="http://sunlab.lihs.cuhk.edu.hk/iSeeRNA"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Physics Website template</Template>
  <TotalTime>0</TotalTime>
  <Pages>2</Pages>
  <Words>741</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5515</CharactersWithSpaces>
  <SharedDoc>false</SharedDoc>
  <HLinks>
    <vt:vector size="78" baseType="variant">
      <vt:variant>
        <vt:i4>5898329</vt:i4>
      </vt:variant>
      <vt:variant>
        <vt:i4>36</vt:i4>
      </vt:variant>
      <vt:variant>
        <vt:i4>0</vt:i4>
      </vt:variant>
      <vt:variant>
        <vt:i4>5</vt:i4>
      </vt:variant>
      <vt:variant>
        <vt:lpwstr>http://wanglab.pcbi.upenn.edu/coral/</vt:lpwstr>
      </vt:variant>
      <vt:variant>
        <vt:lpwstr/>
      </vt:variant>
      <vt:variant>
        <vt:i4>2621562</vt:i4>
      </vt:variant>
      <vt:variant>
        <vt:i4>33</vt:i4>
      </vt:variant>
      <vt:variant>
        <vt:i4>0</vt:i4>
      </vt:variant>
      <vt:variant>
        <vt:i4>5</vt:i4>
      </vt:variant>
      <vt:variant>
        <vt:lpwstr>http://www.genenames.org/rna/LNCRNA</vt:lpwstr>
      </vt:variant>
      <vt:variant>
        <vt:lpwstr/>
      </vt:variant>
      <vt:variant>
        <vt:i4>7864425</vt:i4>
      </vt:variant>
      <vt:variant>
        <vt:i4>30</vt:i4>
      </vt:variant>
      <vt:variant>
        <vt:i4>0</vt:i4>
      </vt:variant>
      <vt:variant>
        <vt:i4>5</vt:i4>
      </vt:variant>
      <vt:variant>
        <vt:lpwstr>http://sunlab.lihs.cuhk.edu.hk/iSeeRNA/</vt:lpwstr>
      </vt:variant>
      <vt:variant>
        <vt:lpwstr/>
      </vt:variant>
      <vt:variant>
        <vt:i4>7012451</vt:i4>
      </vt:variant>
      <vt:variant>
        <vt:i4>27</vt:i4>
      </vt:variant>
      <vt:variant>
        <vt:i4>0</vt:i4>
      </vt:variant>
      <vt:variant>
        <vt:i4>5</vt:i4>
      </vt:variant>
      <vt:variant>
        <vt:lpwstr>http://software.ncrna.org/</vt:lpwstr>
      </vt:variant>
      <vt:variant>
        <vt:lpwstr/>
      </vt:variant>
      <vt:variant>
        <vt:i4>5898329</vt:i4>
      </vt:variant>
      <vt:variant>
        <vt:i4>24</vt:i4>
      </vt:variant>
      <vt:variant>
        <vt:i4>0</vt:i4>
      </vt:variant>
      <vt:variant>
        <vt:i4>5</vt:i4>
      </vt:variant>
      <vt:variant>
        <vt:lpwstr>http://wanglab.pcbi.upenn.edu/coral/</vt:lpwstr>
      </vt:variant>
      <vt:variant>
        <vt:lpwstr/>
      </vt:variant>
      <vt:variant>
        <vt:i4>2621562</vt:i4>
      </vt:variant>
      <vt:variant>
        <vt:i4>21</vt:i4>
      </vt:variant>
      <vt:variant>
        <vt:i4>0</vt:i4>
      </vt:variant>
      <vt:variant>
        <vt:i4>5</vt:i4>
      </vt:variant>
      <vt:variant>
        <vt:lpwstr>http://www.genenames.org/rna/LNCRNA</vt:lpwstr>
      </vt:variant>
      <vt:variant>
        <vt:lpwstr/>
      </vt:variant>
      <vt:variant>
        <vt:i4>7864425</vt:i4>
      </vt:variant>
      <vt:variant>
        <vt:i4>18</vt:i4>
      </vt:variant>
      <vt:variant>
        <vt:i4>0</vt:i4>
      </vt:variant>
      <vt:variant>
        <vt:i4>5</vt:i4>
      </vt:variant>
      <vt:variant>
        <vt:lpwstr>http://sunlab.lihs.cuhk.edu.hk/iSeeRNA/</vt:lpwstr>
      </vt:variant>
      <vt:variant>
        <vt:lpwstr/>
      </vt:variant>
      <vt:variant>
        <vt:i4>7012451</vt:i4>
      </vt:variant>
      <vt:variant>
        <vt:i4>15</vt:i4>
      </vt:variant>
      <vt:variant>
        <vt:i4>0</vt:i4>
      </vt:variant>
      <vt:variant>
        <vt:i4>5</vt:i4>
      </vt:variant>
      <vt:variant>
        <vt:lpwstr>http://software.ncrna.org/</vt:lpwstr>
      </vt:variant>
      <vt:variant>
        <vt:lpwstr/>
      </vt:variant>
      <vt:variant>
        <vt:i4>7602273</vt:i4>
      </vt:variant>
      <vt:variant>
        <vt:i4>12</vt:i4>
      </vt:variant>
      <vt:variant>
        <vt:i4>0</vt:i4>
      </vt:variant>
      <vt:variant>
        <vt:i4>5</vt:i4>
      </vt:variant>
      <vt:variant>
        <vt:lpwstr>http://www.nuffieldfoundation.org/practical-biology/investigating-enzyme-controlled-reaction-catalase-and-hydrogen-peroxide-concentrat</vt:lpwstr>
      </vt:variant>
      <vt:variant>
        <vt:lpwstr/>
      </vt:variant>
      <vt:variant>
        <vt:i4>1245279</vt:i4>
      </vt:variant>
      <vt:variant>
        <vt:i4>9</vt:i4>
      </vt:variant>
      <vt:variant>
        <vt:i4>0</vt:i4>
      </vt:variant>
      <vt:variant>
        <vt:i4>5</vt:i4>
      </vt:variant>
      <vt:variant>
        <vt:lpwstr>http://www.nature.com/nrg/journal/v10/n5/abs/nrg2540.html</vt:lpwstr>
      </vt:variant>
      <vt:variant>
        <vt:lpwstr/>
      </vt:variant>
      <vt:variant>
        <vt:i4>4849680</vt:i4>
      </vt:variant>
      <vt:variant>
        <vt:i4>6</vt:i4>
      </vt:variant>
      <vt:variant>
        <vt:i4>0</vt:i4>
      </vt:variant>
      <vt:variant>
        <vt:i4>5</vt:i4>
      </vt:variant>
      <vt:variant>
        <vt:lpwstr>http://www.smithsonianchannel.com/sc/web/series/1003122/catching-killers/141228/dna-profiling</vt:lpwstr>
      </vt:variant>
      <vt:variant>
        <vt:lpwstr/>
      </vt:variant>
      <vt:variant>
        <vt:i4>2818169</vt:i4>
      </vt:variant>
      <vt:variant>
        <vt:i4>3</vt:i4>
      </vt:variant>
      <vt:variant>
        <vt:i4>0</vt:i4>
      </vt:variant>
      <vt:variant>
        <vt:i4>5</vt:i4>
      </vt:variant>
      <vt:variant>
        <vt:lpwstr>http://www.lncrnablog.com/search/review-article-noncoding-dna-2013</vt:lpwstr>
      </vt:variant>
      <vt:variant>
        <vt:lpwstr/>
      </vt:variant>
      <vt:variant>
        <vt:i4>5963789</vt:i4>
      </vt:variant>
      <vt:variant>
        <vt:i4>0</vt:i4>
      </vt:variant>
      <vt:variant>
        <vt:i4>0</vt:i4>
      </vt:variant>
      <vt:variant>
        <vt:i4>5</vt:i4>
      </vt:variant>
      <vt:variant>
        <vt:lpwstr>http://www.freesciencelectures.com/video/dna-replication-process/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3</cp:revision>
  <cp:lastPrinted>2012-08-22T23:12:00Z</cp:lastPrinted>
  <dcterms:created xsi:type="dcterms:W3CDTF">2014-04-22T14:08:00Z</dcterms:created>
  <dcterms:modified xsi:type="dcterms:W3CDTF">2014-05-21T14:38:00Z</dcterms:modified>
</cp:coreProperties>
</file>